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9506" w14:textId="11238463" w:rsidR="000F7813" w:rsidRPr="00E13AEA" w:rsidRDefault="00101B21" w:rsidP="00E13AEA">
      <w:pPr>
        <w:keepNext/>
        <w:keepLines/>
        <w:spacing w:after="120" w:line="240" w:lineRule="auto"/>
        <w:jc w:val="center"/>
        <w:rPr>
          <w:rFonts w:ascii="Century Gothic" w:eastAsia="Calibri" w:hAnsi="Century Gothic" w:cs="Calibri"/>
          <w:b/>
          <w:sz w:val="18"/>
          <w:szCs w:val="18"/>
        </w:rPr>
      </w:pPr>
      <w:r w:rsidRPr="00E13AEA">
        <w:rPr>
          <w:rFonts w:ascii="Century Gothic" w:eastAsia="Calibri" w:hAnsi="Century Gothic" w:cs="Calibri"/>
          <w:b/>
          <w:sz w:val="18"/>
          <w:szCs w:val="18"/>
        </w:rPr>
        <w:t>- 202</w:t>
      </w:r>
      <w:r w:rsidR="00556C60">
        <w:rPr>
          <w:rFonts w:ascii="Century Gothic" w:eastAsia="Calibri" w:hAnsi="Century Gothic" w:cs="Calibri"/>
          <w:b/>
          <w:sz w:val="18"/>
          <w:szCs w:val="18"/>
        </w:rPr>
        <w:t>5</w:t>
      </w:r>
      <w:r w:rsidRPr="00E13AEA">
        <w:rPr>
          <w:rFonts w:ascii="Century Gothic" w:eastAsia="Calibri" w:hAnsi="Century Gothic" w:cs="Calibri"/>
          <w:b/>
          <w:sz w:val="18"/>
          <w:szCs w:val="18"/>
        </w:rPr>
        <w:t xml:space="preserve"> –</w:t>
      </w:r>
    </w:p>
    <w:p w14:paraId="2599D1CF" w14:textId="77777777" w:rsidR="000F7813" w:rsidRPr="00E13AEA" w:rsidRDefault="00101B21" w:rsidP="00E13AEA">
      <w:pPr>
        <w:keepNext/>
        <w:keepLines/>
        <w:spacing w:after="120" w:line="240" w:lineRule="auto"/>
        <w:jc w:val="center"/>
        <w:rPr>
          <w:rFonts w:ascii="Century Gothic" w:eastAsia="Calibri" w:hAnsi="Century Gothic" w:cs="Calibri"/>
          <w:b/>
          <w:sz w:val="18"/>
          <w:szCs w:val="18"/>
        </w:rPr>
      </w:pPr>
      <w:r w:rsidRPr="00E13AEA">
        <w:rPr>
          <w:rFonts w:ascii="Century Gothic" w:eastAsia="Calibri" w:hAnsi="Century Gothic" w:cs="Calibri"/>
          <w:b/>
          <w:sz w:val="18"/>
          <w:szCs w:val="18"/>
        </w:rPr>
        <w:t>Kryteria kierowania na szkolenie wskazane przez osobę uprawnioną</w:t>
      </w:r>
    </w:p>
    <w:p w14:paraId="1912C8BE" w14:textId="77777777" w:rsidR="000F7813" w:rsidRPr="00E13AEA" w:rsidRDefault="000F7813" w:rsidP="00E13AEA">
      <w:pPr>
        <w:spacing w:after="12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</w:p>
    <w:p w14:paraId="00ABF300" w14:textId="77777777" w:rsidR="000F7813" w:rsidRPr="00E13AEA" w:rsidRDefault="00101B21" w:rsidP="00E13AEA">
      <w:pPr>
        <w:keepNext/>
        <w:keepLines/>
        <w:spacing w:after="120" w:line="240" w:lineRule="auto"/>
        <w:jc w:val="both"/>
        <w:rPr>
          <w:rFonts w:ascii="Century Gothic" w:eastAsia="Calibri" w:hAnsi="Century Gothic" w:cs="Calibri"/>
          <w:b/>
          <w:sz w:val="18"/>
          <w:szCs w:val="18"/>
        </w:rPr>
      </w:pPr>
      <w:r w:rsidRPr="00E13AEA">
        <w:rPr>
          <w:rFonts w:ascii="Century Gothic" w:eastAsia="Calibri" w:hAnsi="Century Gothic" w:cs="Calibri"/>
          <w:b/>
          <w:sz w:val="18"/>
          <w:szCs w:val="18"/>
        </w:rPr>
        <w:t>Podstawa prawna:</w:t>
      </w:r>
    </w:p>
    <w:p w14:paraId="5F95EF89" w14:textId="77777777" w:rsidR="000F7813" w:rsidRPr="00E13AEA" w:rsidRDefault="00101B21" w:rsidP="00E13AEA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Art.  40 i art. 43 Ustawy z dnia 20 kwietnia 2004r. o promocji zatrudnienia i instytucjach rynku pracy.</w:t>
      </w:r>
    </w:p>
    <w:p w14:paraId="16133EE1" w14:textId="77777777" w:rsidR="000F7813" w:rsidRPr="00E13AEA" w:rsidRDefault="00101B21" w:rsidP="00E13AEA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7B5FF016" w14:textId="77777777" w:rsidR="000F7813" w:rsidRPr="00E13AEA" w:rsidRDefault="000F7813" w:rsidP="00E13AEA">
      <w:pPr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2A8A7E98" w14:textId="5169027E" w:rsidR="000F7813" w:rsidRPr="00E13AEA" w:rsidRDefault="00101B21" w:rsidP="00E13AEA">
      <w:pPr>
        <w:pStyle w:val="Akapitzlist"/>
        <w:numPr>
          <w:ilvl w:val="0"/>
          <w:numId w:val="5"/>
        </w:numPr>
        <w:spacing w:after="120" w:line="240" w:lineRule="auto"/>
        <w:ind w:left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Szkolenia organizowane i finansowane przez Powiatowy Urząd Pracy mają na celu podniesienie kwalifikacji zawodowych i innych kwalifikacji osób bezrobotnych.  Realizowane są w celu zwiększenia szans na podjęcie lub utrzymanie zatrudnienia, innej pracy zarobkowej lub działalności gospodarczej osób uprawnionych, w przypadku:</w:t>
      </w:r>
    </w:p>
    <w:p w14:paraId="1E2757C6" w14:textId="77777777" w:rsidR="000F7813" w:rsidRPr="00E13AEA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braku kwalifikacji zawodowych,</w:t>
      </w:r>
    </w:p>
    <w:p w14:paraId="665F1680" w14:textId="77777777" w:rsidR="000F7813" w:rsidRPr="00E13AEA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konieczności zmiany lub uzupełnienia kwalifikacji,</w:t>
      </w:r>
    </w:p>
    <w:p w14:paraId="68EF28F4" w14:textId="77777777" w:rsidR="000F7813" w:rsidRPr="00E13AEA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utraty zdolności do wykonywania pracy w dotychczas wykonywanym zawodzie,</w:t>
      </w:r>
    </w:p>
    <w:p w14:paraId="3A030D88" w14:textId="77777777" w:rsidR="000F7813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braku umiejętności aktywnego poszukiwania pracy.</w:t>
      </w:r>
    </w:p>
    <w:p w14:paraId="319CF570" w14:textId="77777777" w:rsidR="001151DE" w:rsidRPr="00E13AEA" w:rsidRDefault="001151DE" w:rsidP="001151DE">
      <w:pPr>
        <w:spacing w:after="0" w:line="240" w:lineRule="auto"/>
        <w:ind w:left="709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222ADBAC" w14:textId="77777777" w:rsidR="000F7813" w:rsidRPr="00E13AEA" w:rsidRDefault="00101B21" w:rsidP="00E13AEA">
      <w:pPr>
        <w:pStyle w:val="Akapitzlist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Osoby mogą być skierowane na szkolenie:</w:t>
      </w:r>
    </w:p>
    <w:p w14:paraId="613A10FA" w14:textId="77777777" w:rsidR="000F7813" w:rsidRPr="00E13AEA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z własnej inicjatywy,</w:t>
      </w:r>
    </w:p>
    <w:p w14:paraId="0BAA2934" w14:textId="77777777" w:rsidR="000F7813" w:rsidRDefault="00101B21" w:rsidP="001151D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po otrzymaniu propozycji od doradcy klienta Urzędu Pracy.</w:t>
      </w:r>
    </w:p>
    <w:p w14:paraId="5C08203D" w14:textId="77777777" w:rsidR="001151DE" w:rsidRPr="00E13AEA" w:rsidRDefault="001151DE" w:rsidP="001151DE">
      <w:pPr>
        <w:spacing w:after="0" w:line="240" w:lineRule="auto"/>
        <w:ind w:left="709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19FB7653" w14:textId="77777777" w:rsidR="000F7813" w:rsidRPr="00E13AEA" w:rsidRDefault="00101B21" w:rsidP="00E13AEA">
      <w:pPr>
        <w:pStyle w:val="Akapitzlist"/>
        <w:numPr>
          <w:ilvl w:val="0"/>
          <w:numId w:val="5"/>
        </w:numPr>
        <w:spacing w:after="120" w:line="240" w:lineRule="auto"/>
        <w:ind w:left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Udział w szkoleniu osoby uprawnionej  musi wynikać z założeń Indywidualnego Planu Działania (IPD) dla danej osoby uprawnionej.</w:t>
      </w:r>
    </w:p>
    <w:p w14:paraId="5EF71E19" w14:textId="77777777" w:rsidR="000F7813" w:rsidRPr="00E13AEA" w:rsidRDefault="00101B21" w:rsidP="00E13AEA">
      <w:pPr>
        <w:pStyle w:val="Akapitzlist"/>
        <w:numPr>
          <w:ilvl w:val="0"/>
          <w:numId w:val="5"/>
        </w:numPr>
        <w:spacing w:after="120" w:line="240" w:lineRule="auto"/>
        <w:ind w:left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Ze szkolenia realizowanego na wniosek osoby uprawnionej może skorzystać osoba bezrobotna, która:</w:t>
      </w:r>
    </w:p>
    <w:p w14:paraId="4E9CDFBC" w14:textId="0C1C02B5" w:rsidR="000F7813" w:rsidRPr="00E13AEA" w:rsidRDefault="00101B21" w:rsidP="00E13AEA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złoży kompletny wniosek o skierowanie na szkolenie wskazane przez osobę uprawnioną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>na aktualnym formularzu obowiązującym w Powiatowym Urzędzie Pracy w Kamieniu Pomorskim,</w:t>
      </w:r>
    </w:p>
    <w:p w14:paraId="734018CB" w14:textId="77777777" w:rsidR="000F7813" w:rsidRPr="00E13AEA" w:rsidRDefault="00101B21" w:rsidP="00E13AEA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uzasadni celowość szkolenia wybierając we wniosku możliwość:</w:t>
      </w:r>
    </w:p>
    <w:p w14:paraId="7D041A5B" w14:textId="56AED486" w:rsidR="000F7813" w:rsidRPr="00E13AEA" w:rsidRDefault="00101B21" w:rsidP="001151DE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dołączenie do wniosku o skierowanie na szkolenie oświadczenia przyszłego pracodawcy (którego siedziba prowadzenia działalności jest w Polsce) o zamiarze zatrudnienia osoby lub powierzenia innej pracy zarobkowej podlegającej ubezpieczeniu społecznemu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>po ukończeniu szkolenia,</w:t>
      </w:r>
    </w:p>
    <w:p w14:paraId="21740394" w14:textId="14F368AE" w:rsidR="000F7813" w:rsidRPr="00E13AEA" w:rsidRDefault="00101B21" w:rsidP="001151DE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851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złożenie oświadczenia o zamiarze rozpoczęcia własnej działalności gospodarczej</w:t>
      </w:r>
      <w:r w:rsidR="003546AF">
        <w:rPr>
          <w:rFonts w:ascii="Century Gothic" w:eastAsia="Calibri" w:hAnsi="Century Gothic" w:cs="Calibri"/>
          <w:sz w:val="18"/>
          <w:szCs w:val="18"/>
        </w:rPr>
        <w:t>,</w:t>
      </w:r>
    </w:p>
    <w:p w14:paraId="61067366" w14:textId="77777777" w:rsidR="001151DE" w:rsidRPr="00E13AEA" w:rsidRDefault="001151DE" w:rsidP="001151DE">
      <w:pPr>
        <w:tabs>
          <w:tab w:val="left" w:pos="1276"/>
        </w:tabs>
        <w:spacing w:after="0" w:line="240" w:lineRule="auto"/>
        <w:ind w:left="851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50C1F727" w14:textId="7E28EED7" w:rsidR="000F7813" w:rsidRPr="00E13AEA" w:rsidRDefault="00101B21" w:rsidP="00E13AEA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uzyska pozytywną opinię doradcy klienta</w:t>
      </w:r>
      <w:r w:rsidR="004B4BBA" w:rsidRPr="00E13AEA">
        <w:rPr>
          <w:rFonts w:ascii="Century Gothic" w:eastAsia="Calibri" w:hAnsi="Century Gothic" w:cs="Calibri"/>
          <w:sz w:val="18"/>
          <w:szCs w:val="18"/>
        </w:rPr>
        <w:t>,</w:t>
      </w:r>
    </w:p>
    <w:p w14:paraId="3C337819" w14:textId="0F7680B0" w:rsidR="000F7813" w:rsidRPr="00E13AEA" w:rsidRDefault="00101B21" w:rsidP="00E13AEA">
      <w:pPr>
        <w:pStyle w:val="Akapitzlist"/>
        <w:numPr>
          <w:ilvl w:val="0"/>
          <w:numId w:val="6"/>
        </w:numPr>
        <w:spacing w:after="120" w:line="240" w:lineRule="auto"/>
        <w:ind w:left="851" w:hanging="425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w okresie co najmniej 3 miesięcy przed złożeniem wniosku, nie przerwała z własnej winy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stażu; zatrudnienia w ramach: prac interwencyjnych, robót publicznych, wyposażenia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>lub doposażenia stanowiska pracy.</w:t>
      </w:r>
    </w:p>
    <w:p w14:paraId="052941B8" w14:textId="32360B56" w:rsidR="004B4BBA" w:rsidRPr="00E13AEA" w:rsidRDefault="00101B21" w:rsidP="00E13AEA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Dokonując rozpatrzenia wniosku Komisja analizuje:</w:t>
      </w:r>
    </w:p>
    <w:p w14:paraId="30E2D543" w14:textId="77777777" w:rsidR="000F7813" w:rsidRPr="00E13AEA" w:rsidRDefault="00101B21" w:rsidP="00E13AEA">
      <w:pPr>
        <w:numPr>
          <w:ilvl w:val="0"/>
          <w:numId w:val="14"/>
        </w:numPr>
        <w:spacing w:after="120" w:line="240" w:lineRule="auto"/>
        <w:ind w:left="851" w:hanging="425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posiadane przez kandydata kwalifikacje i doświadczenie zawodowe, zdolność do podjęcia pracy w dotychczas wykonywanych zawodach lub zgodnie z posiadanymi kwalifikacjami zawodowymi, posiadane umiejętności w zakresie aktywnego poszukiwania pracy,</w:t>
      </w:r>
    </w:p>
    <w:p w14:paraId="091C4AA7" w14:textId="50338BFF" w:rsidR="000F7813" w:rsidRPr="00E13AEA" w:rsidRDefault="00101B21" w:rsidP="00E13AEA">
      <w:pPr>
        <w:numPr>
          <w:ilvl w:val="0"/>
          <w:numId w:val="14"/>
        </w:numPr>
        <w:spacing w:after="120" w:line="240" w:lineRule="auto"/>
        <w:ind w:left="851" w:hanging="425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dotychczasowe korzystanie z form wsparcia oferowanych przez  Powiatowy Urząd Pracy (PUP), ze szczególnym uwzględnieniem udziału w szkoleniach finansowanych z Funduszu Pracy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>lub Europejskiego Funduszu Społecznego oraz ich efektywność zatrudnieniową po ukończeniu poprzednich szkoleń,</w:t>
      </w:r>
    </w:p>
    <w:p w14:paraId="1D689DF2" w14:textId="77777777" w:rsidR="000F7813" w:rsidRPr="00E13AEA" w:rsidRDefault="00101B21" w:rsidP="00E13AEA">
      <w:pPr>
        <w:numPr>
          <w:ilvl w:val="0"/>
          <w:numId w:val="14"/>
        </w:numPr>
        <w:spacing w:after="120" w:line="240" w:lineRule="auto"/>
        <w:ind w:left="851" w:hanging="425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aktualny stan zdrowia w przypadku zawodów wymagających szczególnych predyspozycji psychofizycznych oraz osób mających problemy zdrowotne, potwierdzone orzeczonym stopniem niepełnosprawności.</w:t>
      </w:r>
    </w:p>
    <w:p w14:paraId="51800602" w14:textId="77777777" w:rsidR="000F7813" w:rsidRPr="00E13AEA" w:rsidRDefault="00101B21" w:rsidP="00E13AEA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Wniosek na szkolenie należy złożyć nie później niż 21 dni przed planowanym terminem rozpoczęcia szkolenia.</w:t>
      </w:r>
    </w:p>
    <w:p w14:paraId="3773644D" w14:textId="77777777" w:rsidR="000F7813" w:rsidRPr="00E13AEA" w:rsidRDefault="00101B21" w:rsidP="00E13AEA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lastRenderedPageBreak/>
        <w:t>Nie ma możliwości skierowania wnioskodawcy na szkolenie jeżeli jest on w trakcie jego odbywania, a także nie ma możliwości zwrotu kosztów szkolenia poniesionych przez wnioskodawcę po jego ukończeniu.</w:t>
      </w:r>
    </w:p>
    <w:p w14:paraId="60DBB530" w14:textId="77777777" w:rsidR="000F7813" w:rsidRPr="00E13AEA" w:rsidRDefault="00101B21" w:rsidP="00E13AEA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Złożenie wniosku nie jest równoznaczne z zakwalifikowaniem na szkolenie.</w:t>
      </w:r>
    </w:p>
    <w:p w14:paraId="67C2DCC2" w14:textId="208DD6AB" w:rsidR="000F7813" w:rsidRPr="00E13AEA" w:rsidRDefault="00101B21" w:rsidP="00E13AEA">
      <w:pPr>
        <w:pStyle w:val="Akapitzlist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Powiatowy Urząd Pracy w Kamieniu Pomorskim nie finansuje szkoleń</w:t>
      </w:r>
      <w:r w:rsidR="005F02D0" w:rsidRPr="00E13AEA">
        <w:rPr>
          <w:rFonts w:ascii="Century Gothic" w:eastAsia="Calibri" w:hAnsi="Century Gothic" w:cs="Calibri"/>
          <w:sz w:val="18"/>
          <w:szCs w:val="18"/>
        </w:rPr>
        <w:t xml:space="preserve"> w zakresie kursów prawa jazdy (wszystkie kategorie).</w:t>
      </w:r>
    </w:p>
    <w:p w14:paraId="3D26BAD8" w14:textId="39E20AB6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Powiatowy Urząd Pracy w Kamieniu Pomorskim może odmówić sfinansowania kursu stanowiącego zestawienie kilku szkoleń w określonej dziedzinie, które oferuje dana </w:t>
      </w:r>
      <w:r w:rsidR="006B5AF2">
        <w:rPr>
          <w:rFonts w:ascii="Century Gothic" w:eastAsia="Calibri" w:hAnsi="Century Gothic" w:cs="Calibri"/>
          <w:sz w:val="18"/>
          <w:szCs w:val="18"/>
        </w:rPr>
        <w:t>I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nstytucja szkoleniowa. </w:t>
      </w:r>
    </w:p>
    <w:p w14:paraId="11DAB628" w14:textId="77777777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Wniosek może zostać rozpatrzony negatywnie w przypadku, gdy wnioskodawca deklaruje samozatrudnienie – podjęcie działalności gospodarczej w ramach uzyskania środków finansowych na ten cel z Powiatowego Urzędu Pracy w Kamieniu Pomorskim.</w:t>
      </w:r>
    </w:p>
    <w:p w14:paraId="0E8ACD2A" w14:textId="7D8AB289" w:rsidR="000F7813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Wyboru </w:t>
      </w:r>
      <w:r w:rsidR="006B5AF2">
        <w:rPr>
          <w:rFonts w:ascii="Century Gothic" w:eastAsia="Calibri" w:hAnsi="Century Gothic" w:cs="Calibri"/>
          <w:sz w:val="18"/>
          <w:szCs w:val="18"/>
        </w:rPr>
        <w:t>I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nstytucji szkoleniowej dokonuje Powiatowy Urząd Pracy w Kamieniu Pomorskim w oparciu o obowiązujące procedury, jednakże biorąc pod uwagę </w:t>
      </w:r>
      <w:r w:rsidR="006B5AF2">
        <w:rPr>
          <w:rFonts w:ascii="Century Gothic" w:eastAsia="Calibri" w:hAnsi="Century Gothic" w:cs="Calibri"/>
          <w:sz w:val="18"/>
          <w:szCs w:val="18"/>
        </w:rPr>
        <w:t>I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nstytucję szkoleniową wskazaną przez wnioskodawcę. Instytucja taka musi posiadać </w:t>
      </w:r>
      <w:r w:rsidR="003E4AFF">
        <w:rPr>
          <w:rFonts w:ascii="Century Gothic" w:eastAsia="Calibri" w:hAnsi="Century Gothic" w:cs="Calibri"/>
          <w:sz w:val="18"/>
          <w:szCs w:val="18"/>
        </w:rPr>
        <w:t xml:space="preserve">aktualny 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wpis do Rejestru Instytucji Szkoleniowych prowadzony przez Wojewódzki Urząd Pracy właściwy ze względu na siedzibę </w:t>
      </w:r>
      <w:r w:rsidR="006B5AF2">
        <w:rPr>
          <w:rFonts w:ascii="Century Gothic" w:eastAsia="Calibri" w:hAnsi="Century Gothic" w:cs="Calibri"/>
          <w:sz w:val="18"/>
          <w:szCs w:val="18"/>
        </w:rPr>
        <w:t>I</w:t>
      </w:r>
      <w:r w:rsidRPr="00E13AEA">
        <w:rPr>
          <w:rFonts w:ascii="Century Gothic" w:eastAsia="Calibri" w:hAnsi="Century Gothic" w:cs="Calibri"/>
          <w:sz w:val="18"/>
          <w:szCs w:val="18"/>
        </w:rPr>
        <w:t>nstytucji szkoleniowej.</w:t>
      </w:r>
    </w:p>
    <w:p w14:paraId="3FAB3A86" w14:textId="4C31785A" w:rsidR="003E4AFF" w:rsidRPr="003E4AFF" w:rsidRDefault="003E4AFF" w:rsidP="003E4AFF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>
        <w:rPr>
          <w:rFonts w:ascii="Century Gothic" w:eastAsia="Calibri" w:hAnsi="Century Gothic" w:cs="Calibri"/>
          <w:sz w:val="18"/>
          <w:szCs w:val="18"/>
        </w:rPr>
        <w:t xml:space="preserve">Wpis Instytucji </w:t>
      </w:r>
      <w:r w:rsidRPr="00E31094">
        <w:rPr>
          <w:rFonts w:ascii="Century Gothic" w:eastAsia="Calibri" w:hAnsi="Century Gothic" w:cs="Calibri"/>
          <w:sz w:val="18"/>
          <w:szCs w:val="18"/>
        </w:rPr>
        <w:t>do Rejestru Instytucji Szkoleniowych</w:t>
      </w:r>
      <w:r>
        <w:rPr>
          <w:rFonts w:ascii="Century Gothic" w:eastAsia="Calibri" w:hAnsi="Century Gothic" w:cs="Calibri"/>
          <w:sz w:val="18"/>
          <w:szCs w:val="18"/>
        </w:rPr>
        <w:t xml:space="preserve"> w tematyce prowadzonego kształcenia musi zawierać zapis o przeprowadzaniu </w:t>
      </w:r>
      <w:bookmarkStart w:id="0" w:name="_Hlk184720033"/>
      <w:r>
        <w:rPr>
          <w:rFonts w:ascii="Century Gothic" w:eastAsia="Calibri" w:hAnsi="Century Gothic" w:cs="Calibri"/>
          <w:sz w:val="18"/>
          <w:szCs w:val="18"/>
        </w:rPr>
        <w:t>szkolenia</w:t>
      </w:r>
      <w:r w:rsidR="00735F12">
        <w:rPr>
          <w:rFonts w:ascii="Century Gothic" w:eastAsia="Calibri" w:hAnsi="Century Gothic" w:cs="Calibri"/>
          <w:sz w:val="18"/>
          <w:szCs w:val="18"/>
        </w:rPr>
        <w:t>, o które wnioskuje osoba bezrobotna</w:t>
      </w:r>
      <w:bookmarkEnd w:id="0"/>
      <w:r>
        <w:rPr>
          <w:rFonts w:ascii="Century Gothic" w:eastAsia="Calibri" w:hAnsi="Century Gothic" w:cs="Calibri"/>
          <w:sz w:val="18"/>
          <w:szCs w:val="18"/>
        </w:rPr>
        <w:t>.</w:t>
      </w:r>
    </w:p>
    <w:p w14:paraId="7DED734F" w14:textId="3AB1B2CD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Termin szkolenia ustalany jest przez tutejszy Urząd w zależności od możliwości </w:t>
      </w:r>
      <w:r w:rsidR="006B5AF2">
        <w:rPr>
          <w:rFonts w:ascii="Century Gothic" w:eastAsia="Calibri" w:hAnsi="Century Gothic" w:cs="Calibri"/>
          <w:sz w:val="18"/>
          <w:szCs w:val="18"/>
        </w:rPr>
        <w:t>I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nstytucji szkoleniowych. </w:t>
      </w:r>
    </w:p>
    <w:p w14:paraId="196DA09A" w14:textId="77777777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Finansowanie kosztów szkoleń realizowanych na wniosek osoby uprawnionej jest świadczeniem fakultatywnym i jest możliwe w przypadku posiadania przez Powiatowy Urząd Pracy w Kamieniu Pomorskim środków finansowych przeznaczonych na realizację tej formy wsparcia w danym roku kalendarzowym.</w:t>
      </w:r>
    </w:p>
    <w:p w14:paraId="1DB6F403" w14:textId="77777777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>Skierowanie na szkolenie przysługuje nie częściej niż raz w ciągu roku kalendarzowego.</w:t>
      </w:r>
    </w:p>
    <w:p w14:paraId="0EBBD62F" w14:textId="648E87FB" w:rsidR="000F7813" w:rsidRPr="00E13AEA" w:rsidRDefault="00101B21" w:rsidP="00E13AEA">
      <w:pPr>
        <w:pStyle w:val="Akapitzlist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Century Gothic" w:eastAsia="Calibri" w:hAnsi="Century Gothic" w:cs="Calibri"/>
          <w:sz w:val="18"/>
          <w:szCs w:val="18"/>
        </w:rPr>
      </w:pPr>
      <w:r w:rsidRPr="00E13AEA">
        <w:rPr>
          <w:rFonts w:ascii="Century Gothic" w:eastAsia="Calibri" w:hAnsi="Century Gothic" w:cs="Calibri"/>
          <w:sz w:val="18"/>
          <w:szCs w:val="18"/>
        </w:rPr>
        <w:t xml:space="preserve">Przy kierowaniu na szkolenie obowiązuje zasada równości w korzystaniu ze szkoleń bez względu </w:t>
      </w:r>
      <w:r w:rsidR="001151DE">
        <w:rPr>
          <w:rFonts w:ascii="Century Gothic" w:eastAsia="Calibri" w:hAnsi="Century Gothic" w:cs="Calibri"/>
          <w:sz w:val="18"/>
          <w:szCs w:val="18"/>
        </w:rPr>
        <w:br/>
      </w:r>
      <w:r w:rsidRPr="00E13AEA">
        <w:rPr>
          <w:rFonts w:ascii="Century Gothic" w:eastAsia="Calibri" w:hAnsi="Century Gothic" w:cs="Calibri"/>
          <w:sz w:val="18"/>
          <w:szCs w:val="18"/>
        </w:rPr>
        <w:t>na płeć, wiek, niepełnosprawność, rasę, pochodzenie etniczne, narodowość, orientację seksualną, przekonania polityczne  i wyznanie religijne lub przynależność związkową.</w:t>
      </w:r>
    </w:p>
    <w:p w14:paraId="737BBFA4" w14:textId="77777777" w:rsidR="00B31E7C" w:rsidRPr="00E13AEA" w:rsidRDefault="00B31E7C" w:rsidP="00E13AEA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8"/>
          <w:szCs w:val="18"/>
        </w:rPr>
      </w:pPr>
      <w:r w:rsidRPr="00E13AEA">
        <w:rPr>
          <w:rFonts w:ascii="Century Gothic" w:hAnsi="Century Gothic" w:cstheme="minorHAnsi"/>
          <w:sz w:val="18"/>
          <w:szCs w:val="18"/>
        </w:rPr>
        <w:t>W wyjątkowych i uzasadnionych okolicznościach komisja ds. rozpatrywania wniosków może wyrazić zgodę na odstępstwa od zapisów niniejszych kryteriów.</w:t>
      </w:r>
    </w:p>
    <w:p w14:paraId="11954CEA" w14:textId="659E5D2B" w:rsidR="00B31E7C" w:rsidRPr="00E13AEA" w:rsidRDefault="00B31E7C" w:rsidP="00E13AEA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Century Gothic" w:hAnsi="Century Gothic" w:cstheme="minorHAnsi"/>
          <w:sz w:val="18"/>
          <w:szCs w:val="18"/>
        </w:rPr>
      </w:pPr>
      <w:r w:rsidRPr="00E13AEA">
        <w:rPr>
          <w:rFonts w:ascii="Century Gothic" w:hAnsi="Century Gothic" w:cstheme="minorHAnsi"/>
          <w:sz w:val="18"/>
          <w:szCs w:val="18"/>
        </w:rPr>
        <w:t xml:space="preserve">Ostateczną decyzję o przyznaniu 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szkolenia </w:t>
      </w:r>
      <w:r w:rsidR="00C373DB" w:rsidRPr="00E13AEA">
        <w:rPr>
          <w:rFonts w:ascii="Century Gothic" w:eastAsia="Calibri" w:hAnsi="Century Gothic" w:cs="Calibri"/>
          <w:sz w:val="18"/>
          <w:szCs w:val="18"/>
        </w:rPr>
        <w:t>wskazanego przez osobę uprawnioną</w:t>
      </w:r>
      <w:r w:rsidRPr="00E13AEA">
        <w:rPr>
          <w:rFonts w:ascii="Century Gothic" w:eastAsia="Calibri" w:hAnsi="Century Gothic" w:cs="Calibri"/>
          <w:sz w:val="18"/>
          <w:szCs w:val="18"/>
        </w:rPr>
        <w:t xml:space="preserve"> </w:t>
      </w:r>
      <w:r w:rsidRPr="00E13AEA">
        <w:rPr>
          <w:rFonts w:ascii="Century Gothic" w:hAnsi="Century Gothic" w:cstheme="minorHAnsi"/>
          <w:sz w:val="18"/>
          <w:szCs w:val="18"/>
        </w:rPr>
        <w:t>podejmuje Dyrektor Powiatowego Urzędu Pracy w Kamieniu Pomorskim.</w:t>
      </w:r>
    </w:p>
    <w:p w14:paraId="47A4C2C6" w14:textId="77777777" w:rsidR="000F7813" w:rsidRPr="00E13AEA" w:rsidRDefault="000F7813" w:rsidP="00E13AEA">
      <w:pPr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</w:p>
    <w:p w14:paraId="16D107DD" w14:textId="77777777" w:rsidR="000F7813" w:rsidRPr="001151DE" w:rsidRDefault="00101B21" w:rsidP="00E13AEA">
      <w:pPr>
        <w:keepNext/>
        <w:keepLines/>
        <w:spacing w:after="120" w:line="240" w:lineRule="auto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b/>
          <w:sz w:val="18"/>
          <w:szCs w:val="18"/>
        </w:rPr>
        <w:t>Podstawowe obowiązki osoby bezrobotnej skierowanej na szkolenie wskazane przez osobę uprawnioną:</w:t>
      </w:r>
    </w:p>
    <w:p w14:paraId="3F717BBE" w14:textId="7951EAEF" w:rsidR="000F7813" w:rsidRPr="001151DE" w:rsidRDefault="001151DE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>P</w:t>
      </w:r>
      <w:r w:rsidR="00101B21" w:rsidRPr="001151DE">
        <w:rPr>
          <w:rFonts w:ascii="Century Gothic" w:eastAsia="Calibri" w:hAnsi="Century Gothic" w:cs="Calibri"/>
          <w:sz w:val="18"/>
          <w:szCs w:val="18"/>
        </w:rPr>
        <w:t>osiadanie w dniu odebrania skierowania i rozpoczęcia szkolenia statusu osoby bezrobotnej;</w:t>
      </w:r>
    </w:p>
    <w:p w14:paraId="7FA4F86B" w14:textId="77777777" w:rsidR="000F7813" w:rsidRPr="001151DE" w:rsidRDefault="00101B21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regularne uczęszczanie na zajęcia kursu, systematyczne realizowanie programu i przestrzeganie regulaminu obowiązującego w instytucji szkoleniowej; </w:t>
      </w:r>
    </w:p>
    <w:p w14:paraId="76DB1D40" w14:textId="77777777" w:rsidR="000F7813" w:rsidRPr="001151DE" w:rsidRDefault="00101B21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każdorazowe usprawiedliwianie nieobecności na zajęciach szkoleniowych w terminie 2 dni od dnia wystawienia zwolnienia lekarskiego (druk ZUS ZLA) oraz dostarczenie tego zwolnienia w ciągu 7 dni od jego wystawienia; </w:t>
      </w:r>
    </w:p>
    <w:p w14:paraId="03727372" w14:textId="77777777" w:rsidR="000F7813" w:rsidRPr="001151DE" w:rsidRDefault="00101B21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bezzwłoczne poinformowanie Powiatowego Urzędu Pracy (PUP) w Kamieniu Pomorskim o podjęciu zatrudnienia, innej pracy zarobkowej lub działalności gospodarczej w trakcie szkolenia; </w:t>
      </w:r>
    </w:p>
    <w:p w14:paraId="4AF584D5" w14:textId="4B0399ED" w:rsidR="00C373DB" w:rsidRPr="001151DE" w:rsidRDefault="00C373DB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pokrycie we własnym zakresie kosztów wszystkich egzaminów poprawkowych związanych </w:t>
      </w:r>
      <w:r w:rsidR="001151DE" w:rsidRPr="001151DE">
        <w:rPr>
          <w:rFonts w:ascii="Century Gothic" w:eastAsia="Calibri" w:hAnsi="Century Gothic" w:cs="Calibri"/>
          <w:sz w:val="18"/>
          <w:szCs w:val="18"/>
        </w:rPr>
        <w:br/>
      </w:r>
      <w:r w:rsidRPr="001151DE">
        <w:rPr>
          <w:rFonts w:ascii="Century Gothic" w:eastAsia="Calibri" w:hAnsi="Century Gothic" w:cs="Calibri"/>
          <w:sz w:val="18"/>
          <w:szCs w:val="18"/>
        </w:rPr>
        <w:t xml:space="preserve">z uczestnictwem w szkoleniu oraz kosztów dodatkowych godzin zajęć nie ujętych w programie szkolenia kursu; </w:t>
      </w:r>
    </w:p>
    <w:p w14:paraId="47F5B40C" w14:textId="77777777" w:rsidR="00C373DB" w:rsidRPr="001151DE" w:rsidRDefault="00C373DB" w:rsidP="001151DE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dokonanie zwrotu kosztów szkolenia w przypadku jego nieukończenia z własnej winy </w:t>
      </w:r>
      <w:r w:rsidRPr="001151DE">
        <w:rPr>
          <w:rFonts w:ascii="Century Gothic" w:eastAsia="Calibri" w:hAnsi="Century Gothic" w:cs="Calibri"/>
          <w:sz w:val="18"/>
          <w:szCs w:val="18"/>
        </w:rPr>
        <w:br/>
        <w:t xml:space="preserve">z wyjątkiem </w:t>
      </w:r>
      <w:r w:rsidRPr="001151DE">
        <w:rPr>
          <w:rFonts w:ascii="Century Gothic" w:hAnsi="Century Gothic"/>
          <w:sz w:val="18"/>
          <w:szCs w:val="18"/>
        </w:rPr>
        <w:t xml:space="preserve">przypadku, gdy przyczyną nieukończenia szkolenia było podjęcie zatrudnienia, innej pracy zarobkowej lub działalności gospodarczej </w:t>
      </w:r>
      <w:r w:rsidRPr="001151DE">
        <w:rPr>
          <w:rFonts w:ascii="Century Gothic" w:eastAsia="Calibri" w:hAnsi="Century Gothic" w:cs="Calibri"/>
          <w:sz w:val="18"/>
          <w:szCs w:val="18"/>
        </w:rPr>
        <w:t xml:space="preserve">(art. 41 ust. 6 ustawy o promocji zatrudnienia i instytucjach rynku pracy); </w:t>
      </w:r>
    </w:p>
    <w:p w14:paraId="21E590CB" w14:textId="6434E898" w:rsidR="000F7813" w:rsidRPr="001151DE" w:rsidRDefault="00101B21" w:rsidP="001151DE">
      <w:pPr>
        <w:numPr>
          <w:ilvl w:val="0"/>
          <w:numId w:val="16"/>
        </w:numPr>
        <w:spacing w:after="120" w:line="240" w:lineRule="auto"/>
        <w:ind w:left="360" w:hanging="426"/>
        <w:jc w:val="both"/>
        <w:rPr>
          <w:rFonts w:ascii="Century Gothic" w:eastAsia="Calibri" w:hAnsi="Century Gothic" w:cs="Calibri"/>
          <w:sz w:val="18"/>
          <w:szCs w:val="18"/>
        </w:rPr>
      </w:pPr>
      <w:r w:rsidRPr="001151DE">
        <w:rPr>
          <w:rFonts w:ascii="Century Gothic" w:eastAsia="Calibri" w:hAnsi="Century Gothic" w:cs="Calibri"/>
          <w:sz w:val="18"/>
          <w:szCs w:val="18"/>
        </w:rPr>
        <w:t xml:space="preserve">podjęcie zatrudnienia, innej pracy zarobkowej lub działalności gospodarczej w terminie 30 dni </w:t>
      </w:r>
      <w:r w:rsidR="001151DE" w:rsidRPr="001151DE">
        <w:rPr>
          <w:rFonts w:ascii="Century Gothic" w:eastAsia="Calibri" w:hAnsi="Century Gothic" w:cs="Calibri"/>
          <w:sz w:val="18"/>
          <w:szCs w:val="18"/>
        </w:rPr>
        <w:br/>
      </w:r>
      <w:r w:rsidRPr="001151DE">
        <w:rPr>
          <w:rFonts w:ascii="Century Gothic" w:eastAsia="Calibri" w:hAnsi="Century Gothic" w:cs="Calibri"/>
          <w:sz w:val="18"/>
          <w:szCs w:val="18"/>
        </w:rPr>
        <w:t>od daty ukończenia szkolenia oraz przedłożenie w Powiatowym Urzędzie Pracy (PUP) w Kamieniu Pomorskim informacji o tym,</w:t>
      </w:r>
      <w:r w:rsidR="00C45735" w:rsidRPr="001151DE">
        <w:rPr>
          <w:rFonts w:ascii="Century Gothic" w:eastAsia="Calibri" w:hAnsi="Century Gothic" w:cs="Calibri"/>
          <w:sz w:val="18"/>
          <w:szCs w:val="18"/>
        </w:rPr>
        <w:t xml:space="preserve"> oraz </w:t>
      </w:r>
      <w:r w:rsidRPr="001151DE">
        <w:rPr>
          <w:rFonts w:ascii="Century Gothic" w:eastAsia="Calibri" w:hAnsi="Century Gothic" w:cs="Calibri"/>
          <w:sz w:val="18"/>
          <w:szCs w:val="18"/>
        </w:rPr>
        <w:t>pozostawanie w zatrudnieniu, wykonywanie innej pracy zarobkowej lub prowadzenie działalności gospodarczej przez okres min. 3 miesięcy.</w:t>
      </w:r>
    </w:p>
    <w:sectPr w:rsidR="000F7813" w:rsidRPr="0011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4BC"/>
    <w:multiLevelType w:val="multilevel"/>
    <w:tmpl w:val="8C16A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F7295"/>
    <w:multiLevelType w:val="multilevel"/>
    <w:tmpl w:val="0268978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11FE7"/>
    <w:multiLevelType w:val="multilevel"/>
    <w:tmpl w:val="19205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20F69"/>
    <w:multiLevelType w:val="hybridMultilevel"/>
    <w:tmpl w:val="9ECA362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872003D"/>
    <w:multiLevelType w:val="multilevel"/>
    <w:tmpl w:val="96888B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F7244"/>
    <w:multiLevelType w:val="multilevel"/>
    <w:tmpl w:val="B55AC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8343C"/>
    <w:multiLevelType w:val="multilevel"/>
    <w:tmpl w:val="3C10B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0D1452"/>
    <w:multiLevelType w:val="hybridMultilevel"/>
    <w:tmpl w:val="792E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F0D1D"/>
    <w:multiLevelType w:val="multilevel"/>
    <w:tmpl w:val="8C9014D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B176E"/>
    <w:multiLevelType w:val="hybridMultilevel"/>
    <w:tmpl w:val="9552F3F4"/>
    <w:lvl w:ilvl="0" w:tplc="0C66265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E728F"/>
    <w:multiLevelType w:val="hybridMultilevel"/>
    <w:tmpl w:val="C2F81768"/>
    <w:lvl w:ilvl="0" w:tplc="DA208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EF9"/>
    <w:multiLevelType w:val="hybridMultilevel"/>
    <w:tmpl w:val="E4DC63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D8D18B9"/>
    <w:multiLevelType w:val="hybridMultilevel"/>
    <w:tmpl w:val="7BAE51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103C14"/>
    <w:multiLevelType w:val="multilevel"/>
    <w:tmpl w:val="FA9E1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545BAC"/>
    <w:multiLevelType w:val="hybridMultilevel"/>
    <w:tmpl w:val="5A28290E"/>
    <w:lvl w:ilvl="0" w:tplc="FC5E6C7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646A8"/>
    <w:multiLevelType w:val="hybridMultilevel"/>
    <w:tmpl w:val="D9C4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03044">
    <w:abstractNumId w:val="5"/>
  </w:num>
  <w:num w:numId="2" w16cid:durableId="2063360431">
    <w:abstractNumId w:val="0"/>
  </w:num>
  <w:num w:numId="3" w16cid:durableId="1749300856">
    <w:abstractNumId w:val="6"/>
  </w:num>
  <w:num w:numId="4" w16cid:durableId="320932546">
    <w:abstractNumId w:val="13"/>
  </w:num>
  <w:num w:numId="5" w16cid:durableId="999382520">
    <w:abstractNumId w:val="7"/>
  </w:num>
  <w:num w:numId="6" w16cid:durableId="1737390951">
    <w:abstractNumId w:val="12"/>
  </w:num>
  <w:num w:numId="7" w16cid:durableId="130943462">
    <w:abstractNumId w:val="11"/>
  </w:num>
  <w:num w:numId="8" w16cid:durableId="211892292">
    <w:abstractNumId w:val="9"/>
  </w:num>
  <w:num w:numId="9" w16cid:durableId="77874386">
    <w:abstractNumId w:val="15"/>
  </w:num>
  <w:num w:numId="10" w16cid:durableId="1114250911">
    <w:abstractNumId w:val="14"/>
  </w:num>
  <w:num w:numId="11" w16cid:durableId="1838837232">
    <w:abstractNumId w:val="10"/>
  </w:num>
  <w:num w:numId="12" w16cid:durableId="129982795">
    <w:abstractNumId w:val="2"/>
  </w:num>
  <w:num w:numId="13" w16cid:durableId="425465944">
    <w:abstractNumId w:val="3"/>
  </w:num>
  <w:num w:numId="14" w16cid:durableId="297691980">
    <w:abstractNumId w:val="1"/>
  </w:num>
  <w:num w:numId="15" w16cid:durableId="863907123">
    <w:abstractNumId w:val="8"/>
  </w:num>
  <w:num w:numId="16" w16cid:durableId="166717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13"/>
    <w:rsid w:val="000F7813"/>
    <w:rsid w:val="00101B21"/>
    <w:rsid w:val="001151DE"/>
    <w:rsid w:val="003546AF"/>
    <w:rsid w:val="003E4AFF"/>
    <w:rsid w:val="004608BE"/>
    <w:rsid w:val="004B4BBA"/>
    <w:rsid w:val="00556C60"/>
    <w:rsid w:val="005F02D0"/>
    <w:rsid w:val="006B5AF2"/>
    <w:rsid w:val="00735F12"/>
    <w:rsid w:val="007F772F"/>
    <w:rsid w:val="00986134"/>
    <w:rsid w:val="00A412D4"/>
    <w:rsid w:val="00AE2DCA"/>
    <w:rsid w:val="00B31E7C"/>
    <w:rsid w:val="00BD6F63"/>
    <w:rsid w:val="00C157A0"/>
    <w:rsid w:val="00C373DB"/>
    <w:rsid w:val="00C45735"/>
    <w:rsid w:val="00E13AEA"/>
    <w:rsid w:val="00F1625C"/>
    <w:rsid w:val="00F50A2A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B3A1"/>
  <w15:docId w15:val="{F89BD396-2142-48E0-A61A-8E1751A5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3EF9-349E-4477-9808-DE879F89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Popiołek</dc:creator>
  <cp:lastModifiedBy>Patrycja Popiołek</cp:lastModifiedBy>
  <cp:revision>5</cp:revision>
  <cp:lastPrinted>2023-11-20T08:43:00Z</cp:lastPrinted>
  <dcterms:created xsi:type="dcterms:W3CDTF">2024-12-03T08:22:00Z</dcterms:created>
  <dcterms:modified xsi:type="dcterms:W3CDTF">2024-12-23T09:07:00Z</dcterms:modified>
</cp:coreProperties>
</file>