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A346" w14:textId="5D9BF382" w:rsidR="00992281" w:rsidRPr="00FF0B8E" w:rsidRDefault="009F0CB3" w:rsidP="004B36C3">
      <w:pPr>
        <w:keepNext/>
        <w:tabs>
          <w:tab w:val="left" w:pos="7883"/>
        </w:tabs>
        <w:spacing w:after="0" w:line="360" w:lineRule="auto"/>
        <w:jc w:val="center"/>
        <w:outlineLvl w:val="0"/>
        <w:rPr>
          <w:rFonts w:ascii="Century Gothic" w:eastAsia="Times New Roman" w:hAnsi="Century Gothic" w:cs="Arial"/>
          <w:b/>
          <w:sz w:val="18"/>
          <w:szCs w:val="18"/>
        </w:rPr>
      </w:pPr>
      <w:r>
        <w:rPr>
          <w:rFonts w:ascii="Century Gothic" w:eastAsia="Times New Roman" w:hAnsi="Century Gothic" w:cs="Arial"/>
          <w:b/>
          <w:sz w:val="18"/>
          <w:szCs w:val="18"/>
        </w:rPr>
        <w:t xml:space="preserve"> </w:t>
      </w:r>
      <w:r w:rsidR="00992281" w:rsidRPr="00FF0B8E">
        <w:rPr>
          <w:rFonts w:ascii="Century Gothic" w:eastAsia="Times New Roman" w:hAnsi="Century Gothic" w:cs="Arial"/>
          <w:b/>
          <w:sz w:val="18"/>
          <w:szCs w:val="18"/>
        </w:rPr>
        <w:t>- 20</w:t>
      </w:r>
      <w:r w:rsidR="00FB2679">
        <w:rPr>
          <w:rFonts w:ascii="Century Gothic" w:eastAsia="Times New Roman" w:hAnsi="Century Gothic" w:cs="Arial"/>
          <w:b/>
          <w:sz w:val="18"/>
          <w:szCs w:val="18"/>
        </w:rPr>
        <w:t>2</w:t>
      </w:r>
      <w:r w:rsidR="00AA4852">
        <w:rPr>
          <w:rFonts w:ascii="Century Gothic" w:eastAsia="Times New Roman" w:hAnsi="Century Gothic" w:cs="Arial"/>
          <w:b/>
          <w:sz w:val="18"/>
          <w:szCs w:val="18"/>
        </w:rPr>
        <w:t>3</w:t>
      </w:r>
      <w:r w:rsidR="00992281" w:rsidRPr="00FF0B8E">
        <w:rPr>
          <w:rFonts w:ascii="Century Gothic" w:eastAsia="Times New Roman" w:hAnsi="Century Gothic" w:cs="Arial"/>
          <w:b/>
          <w:sz w:val="18"/>
          <w:szCs w:val="18"/>
        </w:rPr>
        <w:t xml:space="preserve"> -</w:t>
      </w:r>
    </w:p>
    <w:p w14:paraId="01B3AFB1" w14:textId="77777777" w:rsidR="00992281" w:rsidRPr="00FF0B8E" w:rsidRDefault="00992281" w:rsidP="004B36C3">
      <w:pPr>
        <w:keepNext/>
        <w:spacing w:after="0" w:line="360" w:lineRule="auto"/>
        <w:jc w:val="center"/>
        <w:outlineLvl w:val="0"/>
        <w:rPr>
          <w:rFonts w:ascii="Century Gothic" w:eastAsia="Times New Roman" w:hAnsi="Century Gothic" w:cs="Arial"/>
          <w:b/>
          <w:sz w:val="18"/>
          <w:szCs w:val="18"/>
          <w:u w:val="single"/>
        </w:rPr>
      </w:pPr>
      <w:r w:rsidRPr="00FF0B8E">
        <w:rPr>
          <w:rFonts w:ascii="Century Gothic" w:eastAsia="Times New Roman" w:hAnsi="Century Gothic" w:cs="Arial"/>
          <w:b/>
          <w:sz w:val="18"/>
          <w:szCs w:val="18"/>
          <w:u w:val="single"/>
        </w:rPr>
        <w:t>KRYTERIA ORGANIZACJI ROBÓT PUBLICZNYCH</w:t>
      </w:r>
    </w:p>
    <w:p w14:paraId="6567C50F" w14:textId="77777777" w:rsidR="00992281" w:rsidRPr="00FF0B8E" w:rsidRDefault="00992281" w:rsidP="004B36C3">
      <w:pPr>
        <w:tabs>
          <w:tab w:val="left" w:pos="3402"/>
        </w:tabs>
        <w:spacing w:after="0" w:line="240" w:lineRule="auto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</w:rPr>
      </w:pPr>
    </w:p>
    <w:p w14:paraId="58FFAD49" w14:textId="77777777" w:rsidR="00992281" w:rsidRDefault="00992281" w:rsidP="004B36C3">
      <w:pPr>
        <w:tabs>
          <w:tab w:val="left" w:pos="3402"/>
        </w:tabs>
        <w:spacing w:after="0" w:line="240" w:lineRule="auto"/>
        <w:jc w:val="both"/>
        <w:rPr>
          <w:rFonts w:ascii="Century Gothic" w:eastAsia="Times New Roman" w:hAnsi="Century Gothic" w:cs="Arial"/>
          <w:b/>
          <w:sz w:val="18"/>
          <w:szCs w:val="18"/>
        </w:rPr>
      </w:pPr>
      <w:r w:rsidRPr="00FF0B8E">
        <w:rPr>
          <w:rFonts w:ascii="Century Gothic" w:eastAsia="Times New Roman" w:hAnsi="Century Gothic" w:cs="Arial"/>
          <w:b/>
          <w:sz w:val="18"/>
          <w:szCs w:val="18"/>
        </w:rPr>
        <w:t>Podstawa prawna:</w:t>
      </w:r>
    </w:p>
    <w:p w14:paraId="63A7BC62" w14:textId="77777777" w:rsidR="00AD28E3" w:rsidRPr="00B67BC9" w:rsidRDefault="00AD28E3" w:rsidP="004B36C3">
      <w:pPr>
        <w:tabs>
          <w:tab w:val="left" w:pos="3402"/>
        </w:tabs>
        <w:spacing w:after="0" w:line="240" w:lineRule="auto"/>
        <w:jc w:val="both"/>
        <w:rPr>
          <w:rFonts w:ascii="Century Gothic" w:eastAsia="Times New Roman" w:hAnsi="Century Gothic" w:cs="Arial"/>
          <w:b/>
          <w:sz w:val="16"/>
          <w:szCs w:val="16"/>
        </w:rPr>
      </w:pPr>
    </w:p>
    <w:p w14:paraId="34F2E6E6" w14:textId="77777777" w:rsidR="00416FE1" w:rsidRPr="00FF0B8E" w:rsidRDefault="0043445D" w:rsidP="009A3EDF">
      <w:pPr>
        <w:pStyle w:val="Tekstpodstawowy"/>
        <w:numPr>
          <w:ilvl w:val="0"/>
          <w:numId w:val="24"/>
        </w:numPr>
        <w:spacing w:after="8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 xml:space="preserve">art. 57 </w:t>
      </w:r>
      <w:r w:rsidR="00FF0B8E">
        <w:rPr>
          <w:rFonts w:ascii="Century Gothic" w:hAnsi="Century Gothic" w:cs="Arial"/>
          <w:sz w:val="18"/>
          <w:szCs w:val="18"/>
          <w:u w:val="none"/>
        </w:rPr>
        <w:t>u</w:t>
      </w:r>
      <w:r w:rsidR="00416FE1" w:rsidRPr="00FF0B8E">
        <w:rPr>
          <w:rFonts w:ascii="Century Gothic" w:hAnsi="Century Gothic" w:cs="Arial"/>
          <w:sz w:val="18"/>
          <w:szCs w:val="18"/>
          <w:u w:val="none"/>
        </w:rPr>
        <w:t>staw</w:t>
      </w:r>
      <w:r>
        <w:rPr>
          <w:rFonts w:ascii="Century Gothic" w:hAnsi="Century Gothic" w:cs="Arial"/>
          <w:sz w:val="18"/>
          <w:szCs w:val="18"/>
          <w:u w:val="none"/>
        </w:rPr>
        <w:t>y</w:t>
      </w:r>
      <w:r w:rsidR="00416FE1" w:rsidRPr="00FF0B8E">
        <w:rPr>
          <w:rFonts w:ascii="Century Gothic" w:hAnsi="Century Gothic" w:cs="Arial"/>
          <w:sz w:val="18"/>
          <w:szCs w:val="18"/>
          <w:u w:val="none"/>
        </w:rPr>
        <w:t xml:space="preserve"> z dnia 20 kwietnia 2004r. o promocji zatrudnie</w:t>
      </w:r>
      <w:r w:rsidR="00C4100D">
        <w:rPr>
          <w:rFonts w:ascii="Century Gothic" w:hAnsi="Century Gothic" w:cs="Arial"/>
          <w:sz w:val="18"/>
          <w:szCs w:val="18"/>
          <w:u w:val="none"/>
        </w:rPr>
        <w:t>nia i instytucjach rynku pracy;</w:t>
      </w:r>
    </w:p>
    <w:p w14:paraId="6590E396" w14:textId="77777777" w:rsidR="00416FE1" w:rsidRPr="00FF0B8E" w:rsidRDefault="00FF0B8E" w:rsidP="009A3EDF">
      <w:pPr>
        <w:pStyle w:val="Tekstpodstawowy"/>
        <w:numPr>
          <w:ilvl w:val="0"/>
          <w:numId w:val="24"/>
        </w:numPr>
        <w:spacing w:after="8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>r</w:t>
      </w:r>
      <w:r w:rsidR="00416FE1" w:rsidRPr="00FF0B8E">
        <w:rPr>
          <w:rFonts w:ascii="Century Gothic" w:hAnsi="Century Gothic" w:cs="Arial"/>
          <w:sz w:val="18"/>
          <w:szCs w:val="18"/>
          <w:u w:val="none"/>
        </w:rPr>
        <w:t>ozporządzenie Ministra Pracy i Polityki Społecznej z dnia 24 czerwca 2014r. w sprawie organizowania prac interwencyjnych i robót publicznych oraz jednorazowej refundacji kosztów</w:t>
      </w:r>
      <w:r w:rsidR="00822B98">
        <w:rPr>
          <w:rFonts w:ascii="Century Gothic" w:hAnsi="Century Gothic" w:cs="Arial"/>
          <w:sz w:val="18"/>
          <w:szCs w:val="18"/>
          <w:u w:val="none"/>
        </w:rPr>
        <w:t xml:space="preserve"> </w:t>
      </w:r>
      <w:r w:rsidR="00416FE1" w:rsidRPr="00FF0B8E">
        <w:rPr>
          <w:rFonts w:ascii="Century Gothic" w:hAnsi="Century Gothic" w:cs="Arial"/>
          <w:sz w:val="18"/>
          <w:szCs w:val="18"/>
          <w:u w:val="none"/>
        </w:rPr>
        <w:t>z</w:t>
      </w:r>
      <w:r w:rsidR="00822B98">
        <w:rPr>
          <w:rFonts w:ascii="Century Gothic" w:hAnsi="Century Gothic" w:cs="Arial"/>
          <w:sz w:val="18"/>
          <w:szCs w:val="18"/>
          <w:u w:val="none"/>
        </w:rPr>
        <w:t> </w:t>
      </w:r>
      <w:r w:rsidR="00416FE1" w:rsidRPr="00FF0B8E">
        <w:rPr>
          <w:rFonts w:ascii="Century Gothic" w:hAnsi="Century Gothic" w:cs="Arial"/>
          <w:sz w:val="18"/>
          <w:szCs w:val="18"/>
          <w:u w:val="none"/>
        </w:rPr>
        <w:t>tytułu opłaconych składek na ubezpieczenie społeczne;</w:t>
      </w:r>
    </w:p>
    <w:p w14:paraId="0277F020" w14:textId="77777777" w:rsidR="00FF0B8E" w:rsidRDefault="00FF0B8E" w:rsidP="009A3EDF">
      <w:pPr>
        <w:pStyle w:val="Tekstpodstawowy"/>
        <w:numPr>
          <w:ilvl w:val="0"/>
          <w:numId w:val="24"/>
        </w:numPr>
        <w:spacing w:after="8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>ustawa z dnia 30 kwietnia 2004r. o postępowaniu w sprawach dotyczących po</w:t>
      </w:r>
      <w:r w:rsidR="00C4100D">
        <w:rPr>
          <w:rFonts w:ascii="Century Gothic" w:hAnsi="Century Gothic" w:cs="Arial"/>
          <w:sz w:val="18"/>
          <w:szCs w:val="18"/>
          <w:u w:val="none"/>
        </w:rPr>
        <w:t>mocy publicznej</w:t>
      </w:r>
      <w:r>
        <w:rPr>
          <w:rFonts w:ascii="Century Gothic" w:hAnsi="Century Gothic" w:cs="Arial"/>
          <w:sz w:val="18"/>
          <w:szCs w:val="18"/>
          <w:u w:val="none"/>
        </w:rPr>
        <w:t>.</w:t>
      </w:r>
    </w:p>
    <w:p w14:paraId="4E43AE0D" w14:textId="77777777" w:rsidR="008728E7" w:rsidRPr="00107BCB" w:rsidRDefault="008728E7" w:rsidP="00FF0B8E">
      <w:pPr>
        <w:pStyle w:val="Akapitzlist"/>
        <w:autoSpaceDE w:val="0"/>
        <w:autoSpaceDN w:val="0"/>
        <w:adjustRightInd w:val="0"/>
        <w:spacing w:after="120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15790BEF" w14:textId="77777777" w:rsidR="00416FE1" w:rsidRDefault="00416FE1" w:rsidP="008728E7">
      <w:pPr>
        <w:pStyle w:val="Akapitzlist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FCB86D2" w14:textId="35BFF63F" w:rsidR="00901F4A" w:rsidRPr="00DE1F50" w:rsidRDefault="00901F4A" w:rsidP="009823C9">
      <w:pPr>
        <w:pStyle w:val="Akapitzlist"/>
        <w:numPr>
          <w:ilvl w:val="0"/>
          <w:numId w:val="30"/>
        </w:numPr>
        <w:tabs>
          <w:tab w:val="left" w:pos="3544"/>
        </w:tabs>
        <w:suppressAutoHyphens/>
        <w:spacing w:after="16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0B20C2">
        <w:rPr>
          <w:rFonts w:ascii="Century Gothic" w:hAnsi="Century Gothic"/>
          <w:b/>
          <w:sz w:val="18"/>
          <w:szCs w:val="18"/>
        </w:rPr>
        <w:t>Okres refundacji</w:t>
      </w:r>
      <w:r w:rsidRPr="00901F4A">
        <w:rPr>
          <w:rFonts w:ascii="Century Gothic" w:hAnsi="Century Gothic"/>
          <w:sz w:val="18"/>
          <w:szCs w:val="18"/>
        </w:rPr>
        <w:t xml:space="preserve"> </w:t>
      </w:r>
      <w:r w:rsidR="006F6E28" w:rsidRPr="00901F4A">
        <w:rPr>
          <w:rFonts w:ascii="Century Gothic" w:hAnsi="Century Gothic"/>
          <w:sz w:val="18"/>
          <w:szCs w:val="18"/>
        </w:rPr>
        <w:t xml:space="preserve">części kosztów poniesionych przez wnioskodawcę na wynagrodzenia, nagrody oraz składki na ubezpieczenia społeczne za osoby zatrudnione w ramach robót publicznych </w:t>
      </w:r>
      <w:r w:rsidR="006F6E28" w:rsidRPr="00901F4A">
        <w:rPr>
          <w:rFonts w:ascii="Century Gothic" w:hAnsi="Century Gothic"/>
          <w:b/>
          <w:sz w:val="18"/>
          <w:szCs w:val="18"/>
        </w:rPr>
        <w:t>w 20</w:t>
      </w:r>
      <w:r w:rsidR="00165BE7">
        <w:rPr>
          <w:rFonts w:ascii="Century Gothic" w:hAnsi="Century Gothic"/>
          <w:b/>
          <w:sz w:val="18"/>
          <w:szCs w:val="18"/>
        </w:rPr>
        <w:t>2</w:t>
      </w:r>
      <w:r w:rsidR="00AA4852">
        <w:rPr>
          <w:rFonts w:ascii="Century Gothic" w:hAnsi="Century Gothic"/>
          <w:b/>
          <w:sz w:val="18"/>
          <w:szCs w:val="18"/>
        </w:rPr>
        <w:t>3</w:t>
      </w:r>
      <w:r w:rsidR="000170F0">
        <w:rPr>
          <w:rFonts w:ascii="Century Gothic" w:hAnsi="Century Gothic"/>
          <w:b/>
          <w:sz w:val="18"/>
          <w:szCs w:val="18"/>
        </w:rPr>
        <w:t xml:space="preserve"> </w:t>
      </w:r>
      <w:r w:rsidR="006F6E28" w:rsidRPr="00901F4A">
        <w:rPr>
          <w:rFonts w:ascii="Century Gothic" w:hAnsi="Century Gothic"/>
          <w:b/>
          <w:sz w:val="18"/>
          <w:szCs w:val="18"/>
        </w:rPr>
        <w:t>r</w:t>
      </w:r>
      <w:r w:rsidR="000170F0">
        <w:rPr>
          <w:rFonts w:ascii="Century Gothic" w:hAnsi="Century Gothic"/>
          <w:b/>
          <w:sz w:val="18"/>
          <w:szCs w:val="18"/>
        </w:rPr>
        <w:t>oku</w:t>
      </w:r>
      <w:r w:rsidR="006F6E28" w:rsidRPr="00901F4A">
        <w:rPr>
          <w:rFonts w:ascii="Century Gothic" w:hAnsi="Century Gothic"/>
          <w:b/>
          <w:sz w:val="18"/>
          <w:szCs w:val="18"/>
        </w:rPr>
        <w:t xml:space="preserve"> </w:t>
      </w:r>
      <w:r w:rsidRPr="000B20C2">
        <w:rPr>
          <w:rFonts w:ascii="Century Gothic" w:hAnsi="Century Gothic"/>
          <w:b/>
          <w:sz w:val="18"/>
          <w:szCs w:val="18"/>
        </w:rPr>
        <w:t>może trwać</w:t>
      </w:r>
      <w:r w:rsidR="006F6E28" w:rsidRPr="00901F4A">
        <w:rPr>
          <w:rFonts w:ascii="Century Gothic" w:hAnsi="Century Gothic"/>
          <w:sz w:val="18"/>
          <w:szCs w:val="18"/>
        </w:rPr>
        <w:t xml:space="preserve"> </w:t>
      </w:r>
      <w:r w:rsidR="0043445D" w:rsidRPr="0043445D">
        <w:rPr>
          <w:rFonts w:ascii="Century Gothic" w:hAnsi="Century Gothic"/>
          <w:b/>
          <w:bCs/>
          <w:sz w:val="18"/>
          <w:szCs w:val="18"/>
        </w:rPr>
        <w:t>przez okres</w:t>
      </w:r>
      <w:r w:rsidR="0043445D">
        <w:rPr>
          <w:rFonts w:ascii="Century Gothic" w:hAnsi="Century Gothic"/>
          <w:sz w:val="18"/>
          <w:szCs w:val="18"/>
        </w:rPr>
        <w:t xml:space="preserve"> </w:t>
      </w:r>
      <w:r w:rsidR="006F6E28" w:rsidRPr="00901F4A">
        <w:rPr>
          <w:rFonts w:ascii="Century Gothic" w:hAnsi="Century Gothic"/>
          <w:b/>
          <w:sz w:val="18"/>
          <w:szCs w:val="18"/>
        </w:rPr>
        <w:t>do</w:t>
      </w:r>
      <w:r w:rsidR="006F6E28" w:rsidRPr="00901F4A">
        <w:rPr>
          <w:rFonts w:ascii="Century Gothic" w:hAnsi="Century Gothic"/>
          <w:sz w:val="18"/>
          <w:szCs w:val="18"/>
        </w:rPr>
        <w:t xml:space="preserve"> </w:t>
      </w:r>
      <w:r w:rsidR="00C230F6">
        <w:rPr>
          <w:rFonts w:ascii="Century Gothic" w:hAnsi="Century Gothic"/>
          <w:b/>
          <w:sz w:val="18"/>
          <w:szCs w:val="18"/>
        </w:rPr>
        <w:t>6</w:t>
      </w:r>
      <w:r w:rsidR="006F6E28" w:rsidRPr="00901F4A">
        <w:rPr>
          <w:rFonts w:ascii="Century Gothic" w:hAnsi="Century Gothic"/>
          <w:b/>
          <w:sz w:val="18"/>
          <w:szCs w:val="18"/>
        </w:rPr>
        <w:t xml:space="preserve"> miesięcy</w:t>
      </w:r>
      <w:r w:rsidRPr="00901F4A">
        <w:rPr>
          <w:rFonts w:ascii="Century Gothic" w:hAnsi="Century Gothic"/>
          <w:b/>
          <w:sz w:val="18"/>
          <w:szCs w:val="18"/>
        </w:rPr>
        <w:t xml:space="preserve">. </w:t>
      </w:r>
    </w:p>
    <w:p w14:paraId="05858E41" w14:textId="384E90D6" w:rsidR="00DE1F50" w:rsidRDefault="00DE1F50" w:rsidP="00DE1F50">
      <w:pPr>
        <w:pStyle w:val="Akapitzlist"/>
        <w:numPr>
          <w:ilvl w:val="0"/>
          <w:numId w:val="30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 przypadku umów zawieranych po 1 czerwca 2022r. okres refundacji może trwać maksymalnie do 30 listopada 202</w:t>
      </w:r>
      <w:r w:rsidR="00AA4852">
        <w:rPr>
          <w:rFonts w:ascii="Century Gothic" w:hAnsi="Century Gothic"/>
          <w:b/>
          <w:sz w:val="18"/>
          <w:szCs w:val="18"/>
        </w:rPr>
        <w:t>3</w:t>
      </w:r>
      <w:r>
        <w:rPr>
          <w:rFonts w:ascii="Century Gothic" w:hAnsi="Century Gothic"/>
          <w:b/>
          <w:sz w:val="18"/>
          <w:szCs w:val="18"/>
        </w:rPr>
        <w:t>r.</w:t>
      </w:r>
    </w:p>
    <w:p w14:paraId="1E000C92" w14:textId="31EFA1B1" w:rsidR="00901F4A" w:rsidRPr="00901F4A" w:rsidRDefault="00901F4A" w:rsidP="00ED2CBC">
      <w:pPr>
        <w:pStyle w:val="Akapitzlist"/>
        <w:numPr>
          <w:ilvl w:val="0"/>
          <w:numId w:val="30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0B20C2">
        <w:rPr>
          <w:rFonts w:ascii="Century Gothic" w:hAnsi="Century Gothic"/>
          <w:b/>
          <w:sz w:val="18"/>
          <w:szCs w:val="18"/>
        </w:rPr>
        <w:t>Wy</w:t>
      </w:r>
      <w:r w:rsidR="006F6E28" w:rsidRPr="000B20C2">
        <w:rPr>
          <w:rFonts w:ascii="Century Gothic" w:hAnsi="Century Gothic"/>
          <w:b/>
          <w:sz w:val="18"/>
          <w:szCs w:val="18"/>
        </w:rPr>
        <w:t>sokoś</w:t>
      </w:r>
      <w:r w:rsidRPr="000B20C2">
        <w:rPr>
          <w:rFonts w:ascii="Century Gothic" w:hAnsi="Century Gothic"/>
          <w:b/>
          <w:sz w:val="18"/>
          <w:szCs w:val="18"/>
        </w:rPr>
        <w:t xml:space="preserve">ć </w:t>
      </w:r>
      <w:r w:rsidR="00B67BC9">
        <w:rPr>
          <w:rFonts w:ascii="Century Gothic" w:hAnsi="Century Gothic"/>
          <w:b/>
          <w:sz w:val="18"/>
          <w:szCs w:val="18"/>
        </w:rPr>
        <w:t xml:space="preserve">miesięcznej </w:t>
      </w:r>
      <w:r w:rsidRPr="000B20C2">
        <w:rPr>
          <w:rFonts w:ascii="Century Gothic" w:hAnsi="Century Gothic"/>
          <w:b/>
          <w:sz w:val="18"/>
          <w:szCs w:val="18"/>
        </w:rPr>
        <w:t>refundacji w 20</w:t>
      </w:r>
      <w:r w:rsidR="00E21436">
        <w:rPr>
          <w:rFonts w:ascii="Century Gothic" w:hAnsi="Century Gothic"/>
          <w:b/>
          <w:sz w:val="18"/>
          <w:szCs w:val="18"/>
        </w:rPr>
        <w:t>2</w:t>
      </w:r>
      <w:r w:rsidR="00AA4852">
        <w:rPr>
          <w:rFonts w:ascii="Century Gothic" w:hAnsi="Century Gothic"/>
          <w:b/>
          <w:sz w:val="18"/>
          <w:szCs w:val="18"/>
        </w:rPr>
        <w:t>3</w:t>
      </w:r>
      <w:r w:rsidR="000170F0">
        <w:rPr>
          <w:rFonts w:ascii="Century Gothic" w:hAnsi="Century Gothic"/>
          <w:b/>
          <w:sz w:val="18"/>
          <w:szCs w:val="18"/>
        </w:rPr>
        <w:t xml:space="preserve"> roku</w:t>
      </w:r>
      <w:r w:rsidRPr="000B20C2">
        <w:rPr>
          <w:rFonts w:ascii="Century Gothic" w:hAnsi="Century Gothic"/>
          <w:b/>
          <w:sz w:val="18"/>
          <w:szCs w:val="18"/>
        </w:rPr>
        <w:t xml:space="preserve"> wynosi </w:t>
      </w:r>
      <w:r w:rsidR="004B4498" w:rsidRPr="00DB7DAB">
        <w:rPr>
          <w:rFonts w:ascii="Century Gothic" w:hAnsi="Century Gothic"/>
          <w:b/>
          <w:sz w:val="18"/>
          <w:szCs w:val="18"/>
        </w:rPr>
        <w:t>3.240,00</w:t>
      </w:r>
      <w:r w:rsidR="00F96028" w:rsidRPr="00DB7DAB">
        <w:rPr>
          <w:rFonts w:ascii="Century Gothic" w:hAnsi="Century Gothic"/>
          <w:b/>
          <w:sz w:val="18"/>
          <w:szCs w:val="18"/>
        </w:rPr>
        <w:t xml:space="preserve"> </w:t>
      </w:r>
      <w:r w:rsidR="003763E0" w:rsidRPr="005A2B92">
        <w:rPr>
          <w:rFonts w:ascii="Century Gothic" w:hAnsi="Century Gothic"/>
          <w:b/>
          <w:sz w:val="18"/>
          <w:szCs w:val="18"/>
        </w:rPr>
        <w:t xml:space="preserve">zł </w:t>
      </w:r>
      <w:r w:rsidRPr="00901F4A">
        <w:rPr>
          <w:rFonts w:ascii="Century Gothic" w:hAnsi="Century Gothic"/>
          <w:sz w:val="18"/>
          <w:szCs w:val="18"/>
        </w:rPr>
        <w:t xml:space="preserve">+ </w:t>
      </w:r>
      <w:r w:rsidRPr="00901F4A">
        <w:rPr>
          <w:rFonts w:ascii="Century Gothic" w:hAnsi="Century Gothic" w:cs="Arial"/>
          <w:sz w:val="18"/>
          <w:szCs w:val="18"/>
        </w:rPr>
        <w:t>składki na ubezpieczenia społeczne od refundowanego wynagrodzenia w części opłacanej przez pracodawcę.</w:t>
      </w:r>
    </w:p>
    <w:p w14:paraId="02EEEE32" w14:textId="77777777" w:rsidR="00157B41" w:rsidRPr="00FF0B8E" w:rsidRDefault="00157B41" w:rsidP="00621C5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FF0B8E">
        <w:rPr>
          <w:rFonts w:ascii="Century Gothic" w:hAnsi="Century Gothic" w:cs="Arial"/>
          <w:sz w:val="18"/>
          <w:szCs w:val="18"/>
        </w:rPr>
        <w:t>Organizatorem robót publicznych mogą być:</w:t>
      </w:r>
    </w:p>
    <w:p w14:paraId="713AAA2E" w14:textId="77777777" w:rsidR="004C6196" w:rsidRPr="004C6196" w:rsidRDefault="004C6196" w:rsidP="004675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  <w:rPr>
          <w:rFonts w:ascii="Century Gothic" w:hAnsi="Century Gothic" w:cs="Arial"/>
          <w:iCs/>
          <w:sz w:val="18"/>
          <w:szCs w:val="18"/>
        </w:rPr>
      </w:pPr>
      <w:r w:rsidRPr="004C6196">
        <w:rPr>
          <w:rFonts w:ascii="Century Gothic" w:hAnsi="Century Gothic" w:cs="Arial"/>
          <w:sz w:val="18"/>
          <w:szCs w:val="18"/>
        </w:rPr>
        <w:t>powiaty (w tym: jednostki organizacyjne powiatu</w:t>
      </w:r>
      <w:r w:rsidRPr="004C6196">
        <w:rPr>
          <w:rFonts w:ascii="Century Gothic" w:hAnsi="Century Gothic"/>
          <w:bCs/>
          <w:i/>
          <w:sz w:val="17"/>
          <w:szCs w:val="17"/>
        </w:rPr>
        <w:t xml:space="preserve"> </w:t>
      </w:r>
      <w:r w:rsidRPr="004C6196">
        <w:rPr>
          <w:rFonts w:ascii="Century Gothic" w:hAnsi="Century Gothic"/>
          <w:bCs/>
          <w:iCs/>
          <w:sz w:val="18"/>
          <w:szCs w:val="18"/>
        </w:rPr>
        <w:t>niemające osobowości prawnej, którym ustawa przyznała zdolność prawną</w:t>
      </w:r>
      <w:r w:rsidRPr="004C6196">
        <w:rPr>
          <w:rFonts w:ascii="Century Gothic" w:hAnsi="Century Gothic" w:cs="Arial"/>
          <w:iCs/>
          <w:sz w:val="18"/>
          <w:szCs w:val="18"/>
        </w:rPr>
        <w:t>),</w:t>
      </w:r>
    </w:p>
    <w:p w14:paraId="729F941A" w14:textId="77777777" w:rsidR="004C6196" w:rsidRPr="004C6196" w:rsidRDefault="004C6196" w:rsidP="004675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  <w:rPr>
          <w:rFonts w:ascii="Century Gothic" w:hAnsi="Century Gothic" w:cs="Arial"/>
          <w:iCs/>
          <w:sz w:val="18"/>
          <w:szCs w:val="18"/>
        </w:rPr>
      </w:pPr>
      <w:r w:rsidRPr="004C6196">
        <w:rPr>
          <w:rFonts w:ascii="Century Gothic" w:hAnsi="Century Gothic" w:cs="Arial"/>
          <w:iCs/>
          <w:sz w:val="18"/>
          <w:szCs w:val="18"/>
        </w:rPr>
        <w:t>gminy (w tym: jednostki organizacyjne gminy</w:t>
      </w:r>
      <w:r w:rsidRPr="004C6196">
        <w:rPr>
          <w:rFonts w:ascii="Century Gothic" w:hAnsi="Century Gothic"/>
          <w:bCs/>
          <w:iCs/>
          <w:sz w:val="18"/>
          <w:szCs w:val="18"/>
        </w:rPr>
        <w:t xml:space="preserve"> niemające osobowości prawnej, którym ustawa przyznała zdolność prawną</w:t>
      </w:r>
      <w:r w:rsidRPr="004C6196">
        <w:rPr>
          <w:rFonts w:ascii="Century Gothic" w:hAnsi="Century Gothic" w:cs="Arial"/>
          <w:iCs/>
          <w:sz w:val="18"/>
          <w:szCs w:val="18"/>
        </w:rPr>
        <w:t>),</w:t>
      </w:r>
    </w:p>
    <w:p w14:paraId="174D6EE6" w14:textId="77777777" w:rsidR="00157B41" w:rsidRPr="00FF0B8E" w:rsidRDefault="00157B41" w:rsidP="004675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FF0B8E">
        <w:rPr>
          <w:rFonts w:ascii="Century Gothic" w:hAnsi="Century Gothic" w:cs="Arial"/>
          <w:sz w:val="18"/>
          <w:szCs w:val="18"/>
        </w:rPr>
        <w:t>organizacje pozarządowe statutowo zajmu</w:t>
      </w:r>
      <w:r w:rsidR="00AD28E3">
        <w:rPr>
          <w:rFonts w:ascii="Century Gothic" w:hAnsi="Century Gothic" w:cs="Arial"/>
          <w:sz w:val="18"/>
          <w:szCs w:val="18"/>
        </w:rPr>
        <w:t>jące się problematyką: ochrony ś</w:t>
      </w:r>
      <w:r w:rsidRPr="00FF0B8E">
        <w:rPr>
          <w:rFonts w:ascii="Century Gothic" w:hAnsi="Century Gothic" w:cs="Arial"/>
          <w:sz w:val="18"/>
          <w:szCs w:val="18"/>
        </w:rPr>
        <w:t>rodowiska, kultury, oświaty, kultury fizycznej i turystyki, opieki zdrowotnej, bezrobocia, pomocy społecznej,</w:t>
      </w:r>
    </w:p>
    <w:p w14:paraId="10A42A53" w14:textId="77777777" w:rsidR="00157B41" w:rsidRPr="00FF0B8E" w:rsidRDefault="00157B41" w:rsidP="0046751A">
      <w:pPr>
        <w:pStyle w:val="Akapitzlist"/>
        <w:numPr>
          <w:ilvl w:val="0"/>
          <w:numId w:val="25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FF0B8E">
        <w:rPr>
          <w:rFonts w:ascii="Century Gothic" w:hAnsi="Century Gothic" w:cs="Arial"/>
          <w:sz w:val="18"/>
          <w:szCs w:val="18"/>
        </w:rPr>
        <w:t>spółki wodne i ich związki.</w:t>
      </w:r>
    </w:p>
    <w:p w14:paraId="04F8718C" w14:textId="77777777" w:rsidR="00157B41" w:rsidRPr="00FF0B8E" w:rsidRDefault="00157B41" w:rsidP="00621C53">
      <w:pPr>
        <w:pStyle w:val="Akapitzlist"/>
        <w:numPr>
          <w:ilvl w:val="0"/>
          <w:numId w:val="30"/>
        </w:numPr>
        <w:spacing w:after="6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FF0B8E">
        <w:rPr>
          <w:rFonts w:ascii="Century Gothic" w:hAnsi="Century Gothic" w:cs="Arial"/>
          <w:sz w:val="18"/>
          <w:szCs w:val="18"/>
        </w:rPr>
        <w:t xml:space="preserve">Pracodawca nie może ubiegać się o zorganizowanie </w:t>
      </w:r>
      <w:r w:rsidR="00F70641" w:rsidRPr="00FF0B8E">
        <w:rPr>
          <w:rFonts w:ascii="Century Gothic" w:hAnsi="Century Gothic" w:cs="Arial"/>
          <w:sz w:val="18"/>
          <w:szCs w:val="18"/>
        </w:rPr>
        <w:t>robót publicznych</w:t>
      </w:r>
      <w:r w:rsidRPr="00FF0B8E">
        <w:rPr>
          <w:rFonts w:ascii="Century Gothic" w:hAnsi="Century Gothic" w:cs="Arial"/>
          <w:sz w:val="18"/>
          <w:szCs w:val="18"/>
        </w:rPr>
        <w:t>, jeżeli:</w:t>
      </w:r>
    </w:p>
    <w:p w14:paraId="223F566C" w14:textId="77777777" w:rsidR="006A5CB2" w:rsidRPr="00CC2A27" w:rsidRDefault="006A5CB2" w:rsidP="006A5CB2">
      <w:pPr>
        <w:pStyle w:val="Akapitzlist"/>
        <w:numPr>
          <w:ilvl w:val="0"/>
          <w:numId w:val="35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 xml:space="preserve">był karany za </w:t>
      </w:r>
      <w:r w:rsidRPr="00CC2A27">
        <w:rPr>
          <w:rFonts w:ascii="Century Gothic" w:hAnsi="Century Gothic"/>
          <w:sz w:val="18"/>
          <w:szCs w:val="18"/>
        </w:rPr>
        <w:t>przestępstwo przeciwko wiarygodności dokumentów lub przeciwko obrotowi gospodarczemu, na podstawie ustawy z dnia 6 czerwca 1997 r. – Kodeks karny lub ustawy z dnia                   28 października 2002 r. o odpowiedzialności podmiotów zbiorowych za czyny zabronione pod groźbą kary</w:t>
      </w:r>
      <w:r>
        <w:rPr>
          <w:rFonts w:ascii="Century Gothic" w:hAnsi="Century Gothic"/>
          <w:sz w:val="18"/>
          <w:szCs w:val="18"/>
        </w:rPr>
        <w:t>,</w:t>
      </w:r>
    </w:p>
    <w:p w14:paraId="72E32F3E" w14:textId="77777777" w:rsidR="006A5CB2" w:rsidRPr="00CC2A27" w:rsidRDefault="006A5CB2" w:rsidP="006A5CB2">
      <w:pPr>
        <w:pStyle w:val="Akapitzlist"/>
        <w:numPr>
          <w:ilvl w:val="0"/>
          <w:numId w:val="35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2A27">
        <w:rPr>
          <w:rFonts w:ascii="Century Gothic" w:hAnsi="Century Gothic"/>
          <w:sz w:val="18"/>
          <w:szCs w:val="18"/>
        </w:rPr>
        <w:t>przestępstwo skarbowe na podstawie ustawy z dnia 10 września 1999 r. – Kodeks karny skarbowy lub ustawy z dnia 28 października 2002 r. o odpowiedzialności podmiotów zbiorowych za czyny zabronione pod groźbą kary</w:t>
      </w:r>
      <w:r>
        <w:rPr>
          <w:rFonts w:ascii="Century Gothic" w:hAnsi="Century Gothic"/>
          <w:sz w:val="18"/>
          <w:szCs w:val="18"/>
        </w:rPr>
        <w:t>,</w:t>
      </w:r>
    </w:p>
    <w:p w14:paraId="10985EB4" w14:textId="77777777" w:rsidR="006A5CB2" w:rsidRPr="00CC2A27" w:rsidRDefault="006A5CB2" w:rsidP="006A5CB2">
      <w:pPr>
        <w:pStyle w:val="Akapitzlist"/>
        <w:numPr>
          <w:ilvl w:val="0"/>
          <w:numId w:val="35"/>
        </w:numPr>
        <w:spacing w:after="120"/>
        <w:ind w:left="56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 xml:space="preserve">toczy się w stosunku do niego postępowanie upadłościowe i został zgłoszony wniosek o likwidację, </w:t>
      </w:r>
    </w:p>
    <w:p w14:paraId="4075D890" w14:textId="77777777" w:rsidR="006A5CB2" w:rsidRPr="00CC2A27" w:rsidRDefault="006A5CB2" w:rsidP="006A5CB2">
      <w:pPr>
        <w:pStyle w:val="Akapitzlist"/>
        <w:numPr>
          <w:ilvl w:val="0"/>
          <w:numId w:val="35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 xml:space="preserve">zalega </w:t>
      </w:r>
      <w:r w:rsidRPr="00CC2A27">
        <w:rPr>
          <w:rFonts w:ascii="Century Gothic" w:hAnsi="Century Gothic"/>
          <w:sz w:val="18"/>
          <w:szCs w:val="18"/>
        </w:rPr>
        <w:t>wypłacaniem wynagrodzeń pracownikom, z opłacaniem należnych składek na ubezpieczenia społeczne, ubezpieczenie zdrowotne, Fundusz Pracy, Fundusz Gwarantowanych Świadczeń Pracowniczych i Fundusz Emerytur Pomostowych oraz z wpłatami na Państwowy Fundusz Rehabilitacji Osób Niepełnosprawnych i opłacaniem innych danin publicznych</w:t>
      </w:r>
    </w:p>
    <w:p w14:paraId="1CE3FC62" w14:textId="499EF72D" w:rsidR="001422BF" w:rsidRDefault="001422BF" w:rsidP="001422B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E7597C">
        <w:rPr>
          <w:rFonts w:ascii="Century Gothic" w:hAnsi="Century Gothic" w:cs="Arial"/>
          <w:sz w:val="18"/>
          <w:szCs w:val="18"/>
        </w:rPr>
        <w:t xml:space="preserve">Do pracy w ramach robót publicznych w pierwszej kolejności będą kierowane osoby, które dotychczas nie korzystały z pomocy urzędu pracy oraz osoby, które według opinii doradcy </w:t>
      </w:r>
      <w:r w:rsidR="00C27EC6">
        <w:rPr>
          <w:rFonts w:ascii="Century Gothic" w:hAnsi="Century Gothic" w:cs="Arial"/>
          <w:sz w:val="18"/>
          <w:szCs w:val="18"/>
        </w:rPr>
        <w:t xml:space="preserve">zawodowego </w:t>
      </w:r>
      <w:r w:rsidRPr="00E7597C">
        <w:rPr>
          <w:rFonts w:ascii="Century Gothic" w:hAnsi="Century Gothic" w:cs="Arial"/>
          <w:sz w:val="18"/>
          <w:szCs w:val="18"/>
        </w:rPr>
        <w:t>wymagają wsparcia w aktywizacji zawodowej.</w:t>
      </w:r>
    </w:p>
    <w:p w14:paraId="11C0430B" w14:textId="73910E8C" w:rsidR="001422BF" w:rsidRPr="00CC5B2F" w:rsidRDefault="001422BF" w:rsidP="00C27EC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5B2F">
        <w:rPr>
          <w:rFonts w:ascii="Century Gothic" w:hAnsi="Century Gothic" w:cs="Arial"/>
          <w:sz w:val="18"/>
          <w:szCs w:val="18"/>
        </w:rPr>
        <w:t>Warunkiem</w:t>
      </w:r>
      <w:r w:rsidR="00C27EC6" w:rsidRPr="00CC5B2F">
        <w:rPr>
          <w:rFonts w:ascii="Century Gothic" w:hAnsi="Century Gothic" w:cs="Arial"/>
          <w:sz w:val="18"/>
          <w:szCs w:val="18"/>
        </w:rPr>
        <w:t xml:space="preserve"> </w:t>
      </w:r>
      <w:r w:rsidRPr="00CC5B2F">
        <w:rPr>
          <w:rFonts w:ascii="Century Gothic" w:hAnsi="Century Gothic" w:cs="Arial"/>
          <w:sz w:val="18"/>
          <w:szCs w:val="18"/>
        </w:rPr>
        <w:t>skierowania bezrobotnego do zatrudnienia w ramach robót publicznych jest posiadanie opracowanego przez przydzielonego doradcę klienta Indywidualnego Planu Działania</w:t>
      </w:r>
      <w:r w:rsidR="00C27EC6" w:rsidRPr="00CC5B2F">
        <w:rPr>
          <w:rFonts w:ascii="Century Gothic" w:hAnsi="Century Gothic" w:cs="Arial"/>
          <w:sz w:val="18"/>
          <w:szCs w:val="18"/>
        </w:rPr>
        <w:t>,</w:t>
      </w:r>
      <w:r w:rsidRPr="00CC5B2F">
        <w:rPr>
          <w:rFonts w:ascii="Century Gothic" w:hAnsi="Century Gothic" w:cs="Arial"/>
          <w:sz w:val="18"/>
          <w:szCs w:val="18"/>
        </w:rPr>
        <w:t xml:space="preserve"> określającego zakres wsparcia </w:t>
      </w:r>
      <w:r w:rsidRPr="00CC5B2F">
        <w:rPr>
          <w:rFonts w:ascii="Century Gothic" w:hAnsi="Century Gothic"/>
          <w:sz w:val="18"/>
          <w:szCs w:val="18"/>
        </w:rPr>
        <w:t>zgodn</w:t>
      </w:r>
      <w:r w:rsidR="00C27EC6" w:rsidRPr="00CC5B2F">
        <w:rPr>
          <w:rFonts w:ascii="Century Gothic" w:hAnsi="Century Gothic"/>
          <w:sz w:val="18"/>
          <w:szCs w:val="18"/>
        </w:rPr>
        <w:t>ego</w:t>
      </w:r>
      <w:r w:rsidRPr="00CC5B2F">
        <w:rPr>
          <w:rFonts w:ascii="Century Gothic" w:hAnsi="Century Gothic"/>
          <w:sz w:val="18"/>
          <w:szCs w:val="18"/>
        </w:rPr>
        <w:t xml:space="preserve"> z identyfikacją potrzeb</w:t>
      </w:r>
      <w:r w:rsidRPr="00CC5B2F">
        <w:rPr>
          <w:rFonts w:ascii="Century Gothic" w:hAnsi="Century Gothic" w:cs="Arial"/>
          <w:sz w:val="18"/>
          <w:szCs w:val="18"/>
        </w:rPr>
        <w:t xml:space="preserve"> bezrobotnego</w:t>
      </w:r>
      <w:r w:rsidR="00C27EC6" w:rsidRPr="00CC5B2F">
        <w:rPr>
          <w:rFonts w:ascii="Century Gothic" w:hAnsi="Century Gothic" w:cs="Arial"/>
          <w:sz w:val="18"/>
          <w:szCs w:val="18"/>
        </w:rPr>
        <w:t>.</w:t>
      </w:r>
    </w:p>
    <w:p w14:paraId="6104456B" w14:textId="064FCDAD" w:rsidR="009823C9" w:rsidRPr="0079415C" w:rsidRDefault="009823C9" w:rsidP="009823C9">
      <w:pPr>
        <w:pStyle w:val="Akapitzlist"/>
        <w:numPr>
          <w:ilvl w:val="0"/>
          <w:numId w:val="30"/>
        </w:numPr>
        <w:spacing w:after="160"/>
        <w:ind w:left="284" w:hanging="284"/>
        <w:contextualSpacing w:val="0"/>
        <w:jc w:val="both"/>
        <w:rPr>
          <w:rFonts w:ascii="Century Gothic" w:hAnsi="Century Gothic" w:cs="Arial"/>
          <w:sz w:val="10"/>
          <w:szCs w:val="10"/>
        </w:rPr>
      </w:pPr>
      <w:r w:rsidRPr="009823C9">
        <w:rPr>
          <w:rFonts w:ascii="Century Gothic" w:hAnsi="Century Gothic" w:cs="Arial"/>
          <w:sz w:val="18"/>
          <w:szCs w:val="18"/>
        </w:rPr>
        <w:t>Przy kierowaniu na roboty publiczne uwzględniane są: wiek, predyspozycje psychofizyczne i zdrowotne, poziom wykształcenia, dotychczasowe kwalifikacje zawodowe i staż pracy, a także sytuacja socjalna bezrobotnego i okres pozostawania bezrobotnym oraz poziom otrzymanego wsparcia z urzędu pracy w ostatnich latach.</w:t>
      </w:r>
    </w:p>
    <w:p w14:paraId="3E92161A" w14:textId="1C4DAAC9" w:rsidR="0079415C" w:rsidRDefault="0079415C" w:rsidP="0079415C">
      <w:pPr>
        <w:spacing w:after="160"/>
        <w:jc w:val="both"/>
        <w:rPr>
          <w:rFonts w:ascii="Century Gothic" w:hAnsi="Century Gothic" w:cs="Arial"/>
          <w:sz w:val="10"/>
          <w:szCs w:val="10"/>
        </w:rPr>
      </w:pPr>
    </w:p>
    <w:p w14:paraId="6A9DB264" w14:textId="77777777" w:rsidR="0079415C" w:rsidRPr="0079415C" w:rsidRDefault="0079415C" w:rsidP="0079415C">
      <w:pPr>
        <w:spacing w:after="160"/>
        <w:jc w:val="both"/>
        <w:rPr>
          <w:rFonts w:ascii="Century Gothic" w:hAnsi="Century Gothic" w:cs="Arial"/>
          <w:sz w:val="10"/>
          <w:szCs w:val="10"/>
        </w:rPr>
      </w:pPr>
    </w:p>
    <w:p w14:paraId="60AFE11D" w14:textId="347A4C11" w:rsidR="0079415C" w:rsidRPr="003C2F39" w:rsidRDefault="0079415C" w:rsidP="003C2F39">
      <w:pPr>
        <w:pStyle w:val="Akapitzlist"/>
        <w:numPr>
          <w:ilvl w:val="0"/>
          <w:numId w:val="30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  <w:r w:rsidRPr="003C2F39">
        <w:rPr>
          <w:rFonts w:ascii="Century Gothic" w:hAnsi="Century Gothic"/>
          <w:bCs/>
          <w:sz w:val="18"/>
          <w:szCs w:val="18"/>
        </w:rPr>
        <w:lastRenderedPageBreak/>
        <w:t>Na stanowisko pracy w ramach robót publicznych nie będzie kierowany bezrobotny, który</w:t>
      </w:r>
      <w:r w:rsidR="003C2F39" w:rsidRPr="003C2F39">
        <w:rPr>
          <w:rFonts w:ascii="Century Gothic" w:hAnsi="Century Gothic"/>
          <w:bCs/>
          <w:sz w:val="18"/>
          <w:szCs w:val="18"/>
        </w:rPr>
        <w:t xml:space="preserve"> </w:t>
      </w:r>
      <w:r w:rsidRPr="003C2F39">
        <w:rPr>
          <w:rFonts w:ascii="Century Gothic" w:hAnsi="Century Gothic" w:cs="Arial"/>
          <w:bCs/>
          <w:sz w:val="18"/>
          <w:szCs w:val="18"/>
        </w:rPr>
        <w:t>w okresie ostatnich 6 miesięcy z własnej winy przerwał szkolenie, staż, wykonywanie prac społecznie użytecznych, zatrudnienie w ramach prac interwencyjnych, zatrudnienie w ramach robót publicznych</w:t>
      </w:r>
      <w:r w:rsidR="003C2F39">
        <w:rPr>
          <w:rFonts w:ascii="Century Gothic" w:hAnsi="Century Gothic" w:cs="Arial"/>
          <w:bCs/>
          <w:sz w:val="18"/>
          <w:szCs w:val="18"/>
        </w:rPr>
        <w:t>.</w:t>
      </w:r>
    </w:p>
    <w:p w14:paraId="05301D88" w14:textId="77777777" w:rsidR="00753409" w:rsidRPr="00E7597C" w:rsidRDefault="00753409" w:rsidP="009823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E7597C">
        <w:rPr>
          <w:rFonts w:ascii="Century Gothic" w:hAnsi="Century Gothic" w:cs="Arial"/>
          <w:sz w:val="18"/>
          <w:szCs w:val="18"/>
        </w:rPr>
        <w:t>W przypadku, gdy w umowie stażowej zawartej przez urząd z pracodawcą przewid</w:t>
      </w:r>
      <w:r w:rsidR="00D3597A">
        <w:rPr>
          <w:rFonts w:ascii="Century Gothic" w:hAnsi="Century Gothic" w:cs="Arial"/>
          <w:sz w:val="18"/>
          <w:szCs w:val="18"/>
        </w:rPr>
        <w:t>ziany był obowiązek zatrudnienia</w:t>
      </w:r>
      <w:r w:rsidRPr="00E7597C">
        <w:rPr>
          <w:rFonts w:ascii="Century Gothic" w:hAnsi="Century Gothic" w:cs="Arial"/>
          <w:sz w:val="18"/>
          <w:szCs w:val="18"/>
        </w:rPr>
        <w:t xml:space="preserve"> stażysty po zakończeniu stażu – nie ma możliwości realizacji tego zobowiązania w formie zatrudnienia w ramach robót publicznych.</w:t>
      </w:r>
    </w:p>
    <w:p w14:paraId="5D6226A8" w14:textId="77777777" w:rsidR="003C2F39" w:rsidRPr="003C2F39" w:rsidRDefault="001667A4" w:rsidP="00305AD6">
      <w:pPr>
        <w:numPr>
          <w:ilvl w:val="0"/>
          <w:numId w:val="3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0" w:name="_Hlk29365063"/>
      <w:r w:rsidRPr="003C2F39">
        <w:rPr>
          <w:rFonts w:ascii="Century Gothic" w:hAnsi="Century Gothic"/>
          <w:bCs/>
          <w:iCs/>
          <w:sz w:val="18"/>
          <w:szCs w:val="18"/>
        </w:rPr>
        <w:t xml:space="preserve">Umowy o organizację i finansowanie robót publicznych będą zawierane z zobowiązaniem dodatkowego zatrudnienia </w:t>
      </w:r>
      <w:r w:rsidR="00A259B6" w:rsidRPr="003C2F39">
        <w:rPr>
          <w:rFonts w:ascii="Century Gothic" w:hAnsi="Century Gothic"/>
          <w:bCs/>
          <w:iCs/>
          <w:sz w:val="18"/>
          <w:szCs w:val="18"/>
        </w:rPr>
        <w:t>skierowanego bezrobotnego</w:t>
      </w:r>
      <w:r w:rsidRPr="003C2F39">
        <w:rPr>
          <w:rFonts w:ascii="Century Gothic" w:hAnsi="Century Gothic"/>
          <w:bCs/>
          <w:iCs/>
          <w:sz w:val="18"/>
          <w:szCs w:val="18"/>
        </w:rPr>
        <w:t xml:space="preserve"> nast</w:t>
      </w:r>
      <w:r w:rsidR="00822B98" w:rsidRPr="003C2F39">
        <w:rPr>
          <w:rFonts w:ascii="Century Gothic" w:hAnsi="Century Gothic"/>
          <w:bCs/>
          <w:iCs/>
          <w:sz w:val="18"/>
          <w:szCs w:val="18"/>
        </w:rPr>
        <w:t xml:space="preserve">ępującego po okresie refundacji </w:t>
      </w:r>
      <w:r w:rsidRPr="003C2F39">
        <w:rPr>
          <w:rFonts w:ascii="Century Gothic" w:hAnsi="Century Gothic"/>
          <w:bCs/>
          <w:iCs/>
          <w:sz w:val="18"/>
          <w:szCs w:val="18"/>
        </w:rPr>
        <w:t>w</w:t>
      </w:r>
      <w:r w:rsidR="00822B98" w:rsidRPr="003C2F39">
        <w:rPr>
          <w:rFonts w:ascii="Century Gothic" w:hAnsi="Century Gothic"/>
          <w:bCs/>
          <w:iCs/>
          <w:sz w:val="18"/>
          <w:szCs w:val="18"/>
        </w:rPr>
        <w:t> </w:t>
      </w:r>
      <w:r w:rsidRPr="003C2F39">
        <w:rPr>
          <w:rFonts w:ascii="Century Gothic" w:hAnsi="Century Gothic"/>
          <w:bCs/>
          <w:iCs/>
          <w:sz w:val="18"/>
          <w:szCs w:val="18"/>
        </w:rPr>
        <w:t>ramach robót publicznych przez minimalny okres 1 (jednego</w:t>
      </w:r>
      <w:r w:rsidR="00521B6F" w:rsidRPr="003C2F39">
        <w:rPr>
          <w:rFonts w:ascii="Century Gothic" w:hAnsi="Century Gothic"/>
          <w:bCs/>
          <w:iCs/>
          <w:sz w:val="18"/>
          <w:szCs w:val="18"/>
        </w:rPr>
        <w:t>) miesiąca</w:t>
      </w:r>
      <w:r w:rsidRPr="003C2F39">
        <w:rPr>
          <w:rFonts w:ascii="Century Gothic" w:hAnsi="Century Gothic"/>
          <w:bCs/>
          <w:iCs/>
          <w:sz w:val="18"/>
          <w:szCs w:val="18"/>
        </w:rPr>
        <w:t xml:space="preserve"> na podstawie umowy</w:t>
      </w:r>
      <w:r w:rsidR="00822B98" w:rsidRPr="003C2F39">
        <w:rPr>
          <w:rFonts w:ascii="Century Gothic" w:hAnsi="Century Gothic"/>
          <w:bCs/>
          <w:iCs/>
          <w:sz w:val="18"/>
          <w:szCs w:val="18"/>
        </w:rPr>
        <w:t xml:space="preserve"> </w:t>
      </w:r>
      <w:r w:rsidRPr="003C2F39">
        <w:rPr>
          <w:rFonts w:ascii="Century Gothic" w:hAnsi="Century Gothic"/>
          <w:bCs/>
          <w:iCs/>
          <w:sz w:val="18"/>
          <w:szCs w:val="18"/>
        </w:rPr>
        <w:t>o</w:t>
      </w:r>
      <w:r w:rsidR="00822B98" w:rsidRPr="003C2F39">
        <w:rPr>
          <w:rFonts w:ascii="Century Gothic" w:hAnsi="Century Gothic"/>
          <w:bCs/>
          <w:iCs/>
          <w:sz w:val="18"/>
          <w:szCs w:val="18"/>
        </w:rPr>
        <w:t> </w:t>
      </w:r>
      <w:r w:rsidRPr="003C2F39">
        <w:rPr>
          <w:rFonts w:ascii="Century Gothic" w:hAnsi="Century Gothic"/>
          <w:bCs/>
          <w:iCs/>
          <w:sz w:val="18"/>
          <w:szCs w:val="18"/>
        </w:rPr>
        <w:t>pracę</w:t>
      </w:r>
      <w:r w:rsidR="00A259B6" w:rsidRPr="003C2F39">
        <w:rPr>
          <w:rFonts w:ascii="Century Gothic" w:hAnsi="Century Gothic"/>
          <w:bCs/>
          <w:iCs/>
          <w:sz w:val="18"/>
          <w:szCs w:val="18"/>
        </w:rPr>
        <w:t xml:space="preserve"> </w:t>
      </w:r>
      <w:r w:rsidRPr="003C2F39">
        <w:rPr>
          <w:rFonts w:ascii="Century Gothic" w:hAnsi="Century Gothic"/>
          <w:bCs/>
          <w:iCs/>
          <w:sz w:val="18"/>
          <w:szCs w:val="18"/>
        </w:rPr>
        <w:t>w pełnym wymiarze czasu pracy.</w:t>
      </w:r>
      <w:bookmarkEnd w:id="0"/>
    </w:p>
    <w:p w14:paraId="4CE68914" w14:textId="38422A6B" w:rsidR="004C6196" w:rsidRPr="003C2F39" w:rsidRDefault="00822B98" w:rsidP="00305AD6">
      <w:pPr>
        <w:numPr>
          <w:ilvl w:val="0"/>
          <w:numId w:val="3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C2F39">
        <w:rPr>
          <w:rFonts w:ascii="Century Gothic" w:hAnsi="Century Gothic"/>
          <w:snapToGrid w:val="0"/>
          <w:sz w:val="18"/>
          <w:szCs w:val="18"/>
        </w:rPr>
        <w:t xml:space="preserve">O sposobie rozpatrzenia wniosku </w:t>
      </w:r>
      <w:r w:rsidR="00C0321D" w:rsidRPr="003C2F39">
        <w:rPr>
          <w:rFonts w:ascii="Century Gothic" w:hAnsi="Century Gothic"/>
          <w:snapToGrid w:val="0"/>
          <w:sz w:val="18"/>
          <w:szCs w:val="18"/>
        </w:rPr>
        <w:t>pracodawca informowany jest</w:t>
      </w:r>
      <w:r w:rsidRPr="003C2F39">
        <w:rPr>
          <w:rFonts w:ascii="Century Gothic" w:hAnsi="Century Gothic"/>
          <w:snapToGrid w:val="0"/>
          <w:sz w:val="18"/>
          <w:szCs w:val="18"/>
        </w:rPr>
        <w:t xml:space="preserve"> w formie pisemnej, w terminie 30 dni od daty złożenia kompletnego i prawidłowo wypełnionego wniosku.</w:t>
      </w:r>
    </w:p>
    <w:sectPr w:rsidR="004C6196" w:rsidRPr="003C2F39" w:rsidSect="004C1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9EC" w14:textId="77777777" w:rsidR="00E7597C" w:rsidRDefault="00E7597C" w:rsidP="003347CB">
      <w:pPr>
        <w:spacing w:after="0" w:line="240" w:lineRule="auto"/>
      </w:pPr>
      <w:r>
        <w:separator/>
      </w:r>
    </w:p>
  </w:endnote>
  <w:endnote w:type="continuationSeparator" w:id="0">
    <w:p w14:paraId="6E4633E3" w14:textId="77777777" w:rsidR="00E7597C" w:rsidRDefault="00E7597C" w:rsidP="0033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C774" w14:textId="77777777" w:rsidR="000B20C2" w:rsidRDefault="000B20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06392403"/>
      <w:docPartObj>
        <w:docPartGallery w:val="Page Numbers (Bottom of Page)"/>
        <w:docPartUnique/>
      </w:docPartObj>
    </w:sdtPr>
    <w:sdtEndPr/>
    <w:sdtContent>
      <w:p w14:paraId="64559B3F" w14:textId="77777777" w:rsidR="000B20C2" w:rsidRPr="000B20C2" w:rsidRDefault="000B20C2">
        <w:pPr>
          <w:pStyle w:val="Stopka"/>
          <w:jc w:val="right"/>
          <w:rPr>
            <w:sz w:val="18"/>
            <w:szCs w:val="18"/>
          </w:rPr>
        </w:pPr>
        <w:r w:rsidRPr="000B20C2">
          <w:rPr>
            <w:sz w:val="18"/>
            <w:szCs w:val="18"/>
          </w:rPr>
          <w:fldChar w:fldCharType="begin"/>
        </w:r>
        <w:r w:rsidRPr="000B20C2">
          <w:rPr>
            <w:sz w:val="18"/>
            <w:szCs w:val="18"/>
          </w:rPr>
          <w:instrText>PAGE   \* MERGEFORMAT</w:instrText>
        </w:r>
        <w:r w:rsidRPr="000B20C2">
          <w:rPr>
            <w:sz w:val="18"/>
            <w:szCs w:val="18"/>
          </w:rPr>
          <w:fldChar w:fldCharType="separate"/>
        </w:r>
        <w:r w:rsidRPr="000B20C2">
          <w:rPr>
            <w:sz w:val="18"/>
            <w:szCs w:val="18"/>
          </w:rPr>
          <w:t>2</w:t>
        </w:r>
        <w:r w:rsidRPr="000B20C2">
          <w:rPr>
            <w:sz w:val="18"/>
            <w:szCs w:val="18"/>
          </w:rPr>
          <w:fldChar w:fldCharType="end"/>
        </w:r>
      </w:p>
    </w:sdtContent>
  </w:sdt>
  <w:p w14:paraId="4331A2B8" w14:textId="77777777" w:rsidR="00E7597C" w:rsidRDefault="00E759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99D5" w14:textId="77777777" w:rsidR="000B20C2" w:rsidRDefault="000B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8BE1" w14:textId="77777777" w:rsidR="00E7597C" w:rsidRDefault="00E7597C" w:rsidP="003347CB">
      <w:pPr>
        <w:spacing w:after="0" w:line="240" w:lineRule="auto"/>
      </w:pPr>
      <w:r>
        <w:separator/>
      </w:r>
    </w:p>
  </w:footnote>
  <w:footnote w:type="continuationSeparator" w:id="0">
    <w:p w14:paraId="1E21A811" w14:textId="77777777" w:rsidR="00E7597C" w:rsidRDefault="00E7597C" w:rsidP="0033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F924" w14:textId="77777777" w:rsidR="000B20C2" w:rsidRDefault="000B2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EB01" w14:textId="77777777" w:rsidR="000B20C2" w:rsidRDefault="000B20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34CB" w14:textId="77777777" w:rsidR="000B20C2" w:rsidRDefault="000B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165"/>
    <w:multiLevelType w:val="hybridMultilevel"/>
    <w:tmpl w:val="3562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7AE0"/>
    <w:multiLevelType w:val="hybridMultilevel"/>
    <w:tmpl w:val="AA18F466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06E1"/>
    <w:multiLevelType w:val="hybridMultilevel"/>
    <w:tmpl w:val="1DF21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7016"/>
    <w:multiLevelType w:val="hybridMultilevel"/>
    <w:tmpl w:val="880CB972"/>
    <w:lvl w:ilvl="0" w:tplc="C050660A">
      <w:start w:val="1"/>
      <w:numFmt w:val="bullet"/>
      <w:lvlText w:val="-"/>
      <w:lvlJc w:val="left"/>
      <w:pPr>
        <w:ind w:left="105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0FD22FE9"/>
    <w:multiLevelType w:val="hybridMultilevel"/>
    <w:tmpl w:val="824ADD58"/>
    <w:lvl w:ilvl="0" w:tplc="B1268BE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402DC"/>
    <w:multiLevelType w:val="hybridMultilevel"/>
    <w:tmpl w:val="A8485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142F2"/>
    <w:multiLevelType w:val="hybridMultilevel"/>
    <w:tmpl w:val="139806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7D5F41"/>
    <w:multiLevelType w:val="hybridMultilevel"/>
    <w:tmpl w:val="0C962A4C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3067"/>
    <w:multiLevelType w:val="hybridMultilevel"/>
    <w:tmpl w:val="98020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F13D9"/>
    <w:multiLevelType w:val="hybridMultilevel"/>
    <w:tmpl w:val="85B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61357"/>
    <w:multiLevelType w:val="hybridMultilevel"/>
    <w:tmpl w:val="64162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7240"/>
    <w:multiLevelType w:val="hybridMultilevel"/>
    <w:tmpl w:val="8A963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F483C"/>
    <w:multiLevelType w:val="hybridMultilevel"/>
    <w:tmpl w:val="C8A4E070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E12621"/>
    <w:multiLevelType w:val="hybridMultilevel"/>
    <w:tmpl w:val="04B88A72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BF"/>
    <w:multiLevelType w:val="hybridMultilevel"/>
    <w:tmpl w:val="BBC64A60"/>
    <w:lvl w:ilvl="0" w:tplc="B1268BE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325F6D"/>
    <w:multiLevelType w:val="hybridMultilevel"/>
    <w:tmpl w:val="8C96B718"/>
    <w:lvl w:ilvl="0" w:tplc="B02AD2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A016F"/>
    <w:multiLevelType w:val="hybridMultilevel"/>
    <w:tmpl w:val="3B84C580"/>
    <w:lvl w:ilvl="0" w:tplc="0A3AC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104F1"/>
    <w:multiLevelType w:val="hybridMultilevel"/>
    <w:tmpl w:val="D70CA186"/>
    <w:lvl w:ilvl="0" w:tplc="2F063DF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B43DD"/>
    <w:multiLevelType w:val="hybridMultilevel"/>
    <w:tmpl w:val="87122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652BD"/>
    <w:multiLevelType w:val="multilevel"/>
    <w:tmpl w:val="49768D5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0" w15:restartNumberingAfterBreak="0">
    <w:nsid w:val="4AEC0CB4"/>
    <w:multiLevelType w:val="hybridMultilevel"/>
    <w:tmpl w:val="01FA3488"/>
    <w:lvl w:ilvl="0" w:tplc="0415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523C05DF"/>
    <w:multiLevelType w:val="hybridMultilevel"/>
    <w:tmpl w:val="05AE5C12"/>
    <w:lvl w:ilvl="0" w:tplc="9142043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75919"/>
    <w:multiLevelType w:val="hybridMultilevel"/>
    <w:tmpl w:val="10E69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481E96"/>
    <w:multiLevelType w:val="multilevel"/>
    <w:tmpl w:val="4504267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4" w15:restartNumberingAfterBreak="0">
    <w:nsid w:val="6380781D"/>
    <w:multiLevelType w:val="hybridMultilevel"/>
    <w:tmpl w:val="79FC24EE"/>
    <w:lvl w:ilvl="0" w:tplc="B1268BE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32A79"/>
    <w:multiLevelType w:val="hybridMultilevel"/>
    <w:tmpl w:val="3D067BFA"/>
    <w:lvl w:ilvl="0" w:tplc="B38ED70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ourier New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80FA6"/>
    <w:multiLevelType w:val="hybridMultilevel"/>
    <w:tmpl w:val="565E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F3F6E"/>
    <w:multiLevelType w:val="hybridMultilevel"/>
    <w:tmpl w:val="5734E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E152C"/>
    <w:multiLevelType w:val="hybridMultilevel"/>
    <w:tmpl w:val="C73A93EE"/>
    <w:lvl w:ilvl="0" w:tplc="C3F4FD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9553A"/>
    <w:multiLevelType w:val="hybridMultilevel"/>
    <w:tmpl w:val="AE6281F0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C53D4"/>
    <w:multiLevelType w:val="hybridMultilevel"/>
    <w:tmpl w:val="48F200F2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A6072"/>
    <w:multiLevelType w:val="hybridMultilevel"/>
    <w:tmpl w:val="807CA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C2686"/>
    <w:multiLevelType w:val="hybridMultilevel"/>
    <w:tmpl w:val="4CAC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555523">
    <w:abstractNumId w:val="11"/>
  </w:num>
  <w:num w:numId="2" w16cid:durableId="1336759393">
    <w:abstractNumId w:val="16"/>
  </w:num>
  <w:num w:numId="3" w16cid:durableId="826937666">
    <w:abstractNumId w:val="9"/>
  </w:num>
  <w:num w:numId="4" w16cid:durableId="1006782522">
    <w:abstractNumId w:val="21"/>
  </w:num>
  <w:num w:numId="5" w16cid:durableId="435834291">
    <w:abstractNumId w:val="32"/>
  </w:num>
  <w:num w:numId="6" w16cid:durableId="684526536">
    <w:abstractNumId w:val="26"/>
  </w:num>
  <w:num w:numId="7" w16cid:durableId="2134982832">
    <w:abstractNumId w:val="19"/>
  </w:num>
  <w:num w:numId="8" w16cid:durableId="2139955526">
    <w:abstractNumId w:val="8"/>
  </w:num>
  <w:num w:numId="9" w16cid:durableId="1069767421">
    <w:abstractNumId w:val="6"/>
  </w:num>
  <w:num w:numId="10" w16cid:durableId="21563631">
    <w:abstractNumId w:val="27"/>
  </w:num>
  <w:num w:numId="11" w16cid:durableId="871040762">
    <w:abstractNumId w:val="5"/>
  </w:num>
  <w:num w:numId="12" w16cid:durableId="1058700153">
    <w:abstractNumId w:val="18"/>
  </w:num>
  <w:num w:numId="13" w16cid:durableId="1968048075">
    <w:abstractNumId w:val="17"/>
  </w:num>
  <w:num w:numId="14" w16cid:durableId="499275764">
    <w:abstractNumId w:val="31"/>
  </w:num>
  <w:num w:numId="15" w16cid:durableId="1637835282">
    <w:abstractNumId w:val="23"/>
  </w:num>
  <w:num w:numId="16" w16cid:durableId="932280283">
    <w:abstractNumId w:val="0"/>
  </w:num>
  <w:num w:numId="17" w16cid:durableId="582449270">
    <w:abstractNumId w:val="10"/>
  </w:num>
  <w:num w:numId="18" w16cid:durableId="1187135181">
    <w:abstractNumId w:val="7"/>
  </w:num>
  <w:num w:numId="19" w16cid:durableId="80294021">
    <w:abstractNumId w:val="13"/>
  </w:num>
  <w:num w:numId="20" w16cid:durableId="514147574">
    <w:abstractNumId w:val="30"/>
  </w:num>
  <w:num w:numId="21" w16cid:durableId="116281996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456513">
    <w:abstractNumId w:val="2"/>
  </w:num>
  <w:num w:numId="23" w16cid:durableId="880288908">
    <w:abstractNumId w:val="12"/>
  </w:num>
  <w:num w:numId="24" w16cid:durableId="2013608227">
    <w:abstractNumId w:val="29"/>
  </w:num>
  <w:num w:numId="25" w16cid:durableId="267198606">
    <w:abstractNumId w:val="24"/>
  </w:num>
  <w:num w:numId="26" w16cid:durableId="394549803">
    <w:abstractNumId w:val="4"/>
  </w:num>
  <w:num w:numId="27" w16cid:durableId="1150248483">
    <w:abstractNumId w:val="28"/>
  </w:num>
  <w:num w:numId="28" w16cid:durableId="2135174860">
    <w:abstractNumId w:val="15"/>
  </w:num>
  <w:num w:numId="29" w16cid:durableId="10827949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3182533">
    <w:abstractNumId w:val="25"/>
  </w:num>
  <w:num w:numId="31" w16cid:durableId="1693073651">
    <w:abstractNumId w:val="3"/>
  </w:num>
  <w:num w:numId="32" w16cid:durableId="1968580497">
    <w:abstractNumId w:val="20"/>
  </w:num>
  <w:num w:numId="33" w16cid:durableId="6692615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2085841">
    <w:abstractNumId w:val="14"/>
  </w:num>
  <w:num w:numId="35" w16cid:durableId="88502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1"/>
    <w:rsid w:val="00006AF1"/>
    <w:rsid w:val="000170F0"/>
    <w:rsid w:val="00032989"/>
    <w:rsid w:val="00072B9F"/>
    <w:rsid w:val="00090313"/>
    <w:rsid w:val="000B20C2"/>
    <w:rsid w:val="000B5DCB"/>
    <w:rsid w:val="000E25A8"/>
    <w:rsid w:val="00107BCB"/>
    <w:rsid w:val="0011059E"/>
    <w:rsid w:val="001422BF"/>
    <w:rsid w:val="00157B41"/>
    <w:rsid w:val="001620C7"/>
    <w:rsid w:val="00165BE7"/>
    <w:rsid w:val="001667A4"/>
    <w:rsid w:val="0018283C"/>
    <w:rsid w:val="001B26FC"/>
    <w:rsid w:val="00215D26"/>
    <w:rsid w:val="00297A28"/>
    <w:rsid w:val="003347CB"/>
    <w:rsid w:val="0034141D"/>
    <w:rsid w:val="00347ECA"/>
    <w:rsid w:val="003763E0"/>
    <w:rsid w:val="003B57CF"/>
    <w:rsid w:val="003C2F39"/>
    <w:rsid w:val="003D4A21"/>
    <w:rsid w:val="003D5228"/>
    <w:rsid w:val="00416FE1"/>
    <w:rsid w:val="004241E3"/>
    <w:rsid w:val="004333E2"/>
    <w:rsid w:val="0043445D"/>
    <w:rsid w:val="00441CA0"/>
    <w:rsid w:val="0046751A"/>
    <w:rsid w:val="00491CC9"/>
    <w:rsid w:val="004A1C7E"/>
    <w:rsid w:val="004B36C3"/>
    <w:rsid w:val="004B4498"/>
    <w:rsid w:val="004B740B"/>
    <w:rsid w:val="004C1567"/>
    <w:rsid w:val="004C6196"/>
    <w:rsid w:val="00521B6F"/>
    <w:rsid w:val="00551F49"/>
    <w:rsid w:val="00564B47"/>
    <w:rsid w:val="005806FE"/>
    <w:rsid w:val="00585312"/>
    <w:rsid w:val="005904FA"/>
    <w:rsid w:val="00595337"/>
    <w:rsid w:val="005A2B92"/>
    <w:rsid w:val="005B552A"/>
    <w:rsid w:val="005E3583"/>
    <w:rsid w:val="005F1BF3"/>
    <w:rsid w:val="00621C53"/>
    <w:rsid w:val="00657F59"/>
    <w:rsid w:val="006619B1"/>
    <w:rsid w:val="006A5CB2"/>
    <w:rsid w:val="006A7D47"/>
    <w:rsid w:val="006C7BC5"/>
    <w:rsid w:val="006F6E28"/>
    <w:rsid w:val="00753409"/>
    <w:rsid w:val="00764A51"/>
    <w:rsid w:val="0079331D"/>
    <w:rsid w:val="0079415C"/>
    <w:rsid w:val="0080694E"/>
    <w:rsid w:val="00822B98"/>
    <w:rsid w:val="0085410D"/>
    <w:rsid w:val="008728E7"/>
    <w:rsid w:val="008836BC"/>
    <w:rsid w:val="008C1FF4"/>
    <w:rsid w:val="008E4F78"/>
    <w:rsid w:val="00901F4A"/>
    <w:rsid w:val="009823C9"/>
    <w:rsid w:val="00990D17"/>
    <w:rsid w:val="00992281"/>
    <w:rsid w:val="009A3EDF"/>
    <w:rsid w:val="009F0CB3"/>
    <w:rsid w:val="00A01287"/>
    <w:rsid w:val="00A23258"/>
    <w:rsid w:val="00A259B6"/>
    <w:rsid w:val="00AA4852"/>
    <w:rsid w:val="00AA664B"/>
    <w:rsid w:val="00AB4E92"/>
    <w:rsid w:val="00AD28E3"/>
    <w:rsid w:val="00B67BC9"/>
    <w:rsid w:val="00BC399D"/>
    <w:rsid w:val="00BC3CE9"/>
    <w:rsid w:val="00BC6F6A"/>
    <w:rsid w:val="00C0321D"/>
    <w:rsid w:val="00C13423"/>
    <w:rsid w:val="00C230F6"/>
    <w:rsid w:val="00C27EC6"/>
    <w:rsid w:val="00C37224"/>
    <w:rsid w:val="00C4100D"/>
    <w:rsid w:val="00C568A0"/>
    <w:rsid w:val="00CB3EE0"/>
    <w:rsid w:val="00CC5B2F"/>
    <w:rsid w:val="00D13576"/>
    <w:rsid w:val="00D27424"/>
    <w:rsid w:val="00D3597A"/>
    <w:rsid w:val="00DA11FD"/>
    <w:rsid w:val="00DA2E0C"/>
    <w:rsid w:val="00DB7DAB"/>
    <w:rsid w:val="00DD2BA0"/>
    <w:rsid w:val="00DE1F50"/>
    <w:rsid w:val="00DF614C"/>
    <w:rsid w:val="00E21436"/>
    <w:rsid w:val="00E44287"/>
    <w:rsid w:val="00E606ED"/>
    <w:rsid w:val="00E62843"/>
    <w:rsid w:val="00E7597C"/>
    <w:rsid w:val="00EA00E6"/>
    <w:rsid w:val="00EA1572"/>
    <w:rsid w:val="00F66211"/>
    <w:rsid w:val="00F70641"/>
    <w:rsid w:val="00F95D94"/>
    <w:rsid w:val="00F96028"/>
    <w:rsid w:val="00FB2679"/>
    <w:rsid w:val="00FD075F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1A23"/>
  <w15:docId w15:val="{78F5B2CD-0F95-4C9F-A5E1-D9BAD64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7B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7CB"/>
  </w:style>
  <w:style w:type="paragraph" w:styleId="Stopka">
    <w:name w:val="footer"/>
    <w:basedOn w:val="Normalny"/>
    <w:link w:val="StopkaZnak"/>
    <w:uiPriority w:val="99"/>
    <w:unhideWhenUsed/>
    <w:rsid w:val="0033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7CB"/>
  </w:style>
  <w:style w:type="paragraph" w:styleId="Tekstpodstawowy">
    <w:name w:val="Body Text"/>
    <w:basedOn w:val="Normalny"/>
    <w:link w:val="TekstpodstawowyZnak"/>
    <w:rsid w:val="001620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620C7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6E28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Dorota Wojtyna</cp:lastModifiedBy>
  <cp:revision>27</cp:revision>
  <cp:lastPrinted>2017-01-16T09:27:00Z</cp:lastPrinted>
  <dcterms:created xsi:type="dcterms:W3CDTF">2020-11-05T09:07:00Z</dcterms:created>
  <dcterms:modified xsi:type="dcterms:W3CDTF">2022-12-29T11:04:00Z</dcterms:modified>
</cp:coreProperties>
</file>